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5B0F" w14:textId="74399670" w:rsidR="007A73F1" w:rsidRPr="007A73F1" w:rsidRDefault="007A73F1" w:rsidP="007A73F1">
      <w:pPr>
        <w:spacing w:after="0" w:line="240" w:lineRule="auto"/>
        <w:jc w:val="center"/>
        <w:rPr>
          <w:rFonts w:ascii="Times New Roman" w:hAnsi="Times New Roman" w:cs="Times New Roman"/>
          <w:b/>
          <w:bCs/>
          <w:sz w:val="24"/>
          <w:szCs w:val="24"/>
        </w:rPr>
      </w:pPr>
      <w:bookmarkStart w:id="0" w:name="LNK0001"/>
      <w:r w:rsidRPr="007A73F1">
        <w:rPr>
          <w:rFonts w:ascii="Times New Roman" w:hAnsi="Times New Roman" w:cs="Times New Roman"/>
          <w:b/>
          <w:bCs/>
          <w:sz w:val="24"/>
          <w:szCs w:val="24"/>
        </w:rPr>
        <w:t>4.</w:t>
      </w:r>
      <w:r>
        <w:rPr>
          <w:rFonts w:ascii="Times New Roman" w:hAnsi="Times New Roman" w:cs="Times New Roman"/>
          <w:b/>
          <w:bCs/>
          <w:sz w:val="24"/>
          <w:szCs w:val="24"/>
        </w:rPr>
        <w:t> </w:t>
      </w:r>
      <w:r w:rsidRPr="007A73F1">
        <w:rPr>
          <w:rFonts w:ascii="Times New Roman" w:hAnsi="Times New Roman" w:cs="Times New Roman"/>
          <w:b/>
          <w:bCs/>
          <w:sz w:val="24"/>
          <w:szCs w:val="24"/>
        </w:rPr>
        <w:t>JUNI</w:t>
      </w:r>
      <w:r>
        <w:rPr>
          <w:rFonts w:ascii="Times New Roman" w:hAnsi="Times New Roman" w:cs="Times New Roman"/>
          <w:b/>
          <w:bCs/>
          <w:sz w:val="24"/>
          <w:szCs w:val="24"/>
        </w:rPr>
        <w:t> </w:t>
      </w:r>
      <w:r w:rsidRPr="007A73F1">
        <w:rPr>
          <w:rFonts w:ascii="Times New Roman" w:hAnsi="Times New Roman" w:cs="Times New Roman"/>
          <w:b/>
          <w:bCs/>
          <w:sz w:val="24"/>
          <w:szCs w:val="24"/>
        </w:rPr>
        <w:t>1984 - Königlicher Erlass über sichere Container</w:t>
      </w:r>
    </w:p>
    <w:p w14:paraId="3E0A45F6" w14:textId="77777777" w:rsidR="007A73F1" w:rsidRDefault="007A73F1" w:rsidP="007A73F1">
      <w:pPr>
        <w:spacing w:after="0" w:line="240" w:lineRule="auto"/>
        <w:rPr>
          <w:rFonts w:ascii="Times New Roman" w:hAnsi="Times New Roman" w:cs="Times New Roman"/>
          <w:sz w:val="24"/>
          <w:szCs w:val="24"/>
        </w:rPr>
      </w:pPr>
    </w:p>
    <w:p w14:paraId="104F0306" w14:textId="77777777" w:rsidR="007A73F1" w:rsidRPr="007A73F1" w:rsidRDefault="007A73F1" w:rsidP="007A73F1">
      <w:pPr>
        <w:spacing w:after="0" w:line="240" w:lineRule="auto"/>
        <w:rPr>
          <w:rFonts w:ascii="Times New Roman" w:hAnsi="Times New Roman" w:cs="Times New Roman"/>
          <w:sz w:val="24"/>
          <w:szCs w:val="24"/>
        </w:rPr>
      </w:pPr>
    </w:p>
    <w:p w14:paraId="2B2ABD58" w14:textId="2647429C" w:rsidR="007A73F1" w:rsidRPr="007A73F1" w:rsidRDefault="007A73F1" w:rsidP="007A73F1">
      <w:pPr>
        <w:spacing w:after="0" w:line="240" w:lineRule="auto"/>
        <w:jc w:val="center"/>
        <w:rPr>
          <w:rFonts w:ascii="Times New Roman" w:hAnsi="Times New Roman" w:cs="Times New Roman"/>
          <w:sz w:val="24"/>
          <w:szCs w:val="24"/>
        </w:rPr>
      </w:pPr>
      <w:r w:rsidRPr="007A73F1">
        <w:rPr>
          <w:rFonts w:ascii="Times New Roman" w:hAnsi="Times New Roman" w:cs="Times New Roman"/>
          <w:sz w:val="24"/>
          <w:szCs w:val="24"/>
        </w:rPr>
        <w:t xml:space="preserve">(deutsche Übersetzung des </w:t>
      </w:r>
      <w:proofErr w:type="gramStart"/>
      <w:r w:rsidRPr="007A73F1">
        <w:rPr>
          <w:rFonts w:ascii="Times New Roman" w:hAnsi="Times New Roman" w:cs="Times New Roman"/>
          <w:sz w:val="24"/>
          <w:szCs w:val="24"/>
        </w:rPr>
        <w:t>FÖD Mobilität</w:t>
      </w:r>
      <w:proofErr w:type="gramEnd"/>
      <w:r w:rsidRPr="007A73F1">
        <w:rPr>
          <w:rFonts w:ascii="Times New Roman" w:hAnsi="Times New Roman" w:cs="Times New Roman"/>
          <w:sz w:val="24"/>
          <w:szCs w:val="24"/>
        </w:rPr>
        <w:t xml:space="preserve">: </w:t>
      </w:r>
      <w:r w:rsidRPr="007A73F1">
        <w:rPr>
          <w:rFonts w:ascii="Times New Roman" w:hAnsi="Times New Roman" w:cs="Times New Roman"/>
          <w:i/>
          <w:iCs/>
          <w:sz w:val="24"/>
          <w:szCs w:val="24"/>
        </w:rPr>
        <w:t xml:space="preserve">Belgisches Staatsblatt </w:t>
      </w:r>
      <w:r w:rsidRPr="007A73F1">
        <w:rPr>
          <w:rFonts w:ascii="Times New Roman" w:hAnsi="Times New Roman" w:cs="Times New Roman"/>
          <w:sz w:val="24"/>
          <w:szCs w:val="24"/>
        </w:rPr>
        <w:t xml:space="preserve">vom </w:t>
      </w:r>
      <w:r>
        <w:rPr>
          <w:rFonts w:ascii="Times New Roman" w:hAnsi="Times New Roman" w:cs="Times New Roman"/>
          <w:sz w:val="24"/>
          <w:szCs w:val="24"/>
        </w:rPr>
        <w:t>16. Dezember 2014</w:t>
      </w:r>
      <w:r w:rsidRPr="007A73F1">
        <w:rPr>
          <w:rFonts w:ascii="Times New Roman" w:hAnsi="Times New Roman" w:cs="Times New Roman"/>
          <w:sz w:val="24"/>
          <w:szCs w:val="24"/>
        </w:rPr>
        <w:t>)</w:t>
      </w:r>
    </w:p>
    <w:p w14:paraId="21AE9DAE" w14:textId="77777777" w:rsidR="007A73F1" w:rsidRPr="007A73F1" w:rsidRDefault="007A73F1" w:rsidP="007A73F1">
      <w:pPr>
        <w:spacing w:after="0" w:line="240" w:lineRule="auto"/>
        <w:jc w:val="center"/>
        <w:rPr>
          <w:rFonts w:ascii="Times New Roman" w:hAnsi="Times New Roman" w:cs="Times New Roman"/>
          <w:sz w:val="24"/>
          <w:szCs w:val="24"/>
        </w:rPr>
      </w:pPr>
    </w:p>
    <w:p w14:paraId="42E3E557" w14:textId="77777777" w:rsidR="007A73F1" w:rsidRPr="007A73F1" w:rsidRDefault="007A73F1" w:rsidP="007A73F1">
      <w:pPr>
        <w:spacing w:after="0" w:line="240" w:lineRule="auto"/>
        <w:jc w:val="center"/>
        <w:rPr>
          <w:rFonts w:ascii="Times New Roman" w:hAnsi="Times New Roman" w:cs="Times New Roman"/>
          <w:sz w:val="24"/>
          <w:szCs w:val="24"/>
        </w:rPr>
      </w:pPr>
    </w:p>
    <w:p w14:paraId="3BE21F3C" w14:textId="77777777" w:rsidR="007A73F1" w:rsidRPr="007A73F1" w:rsidRDefault="007A73F1" w:rsidP="007A73F1">
      <w:pPr>
        <w:spacing w:after="0" w:line="240" w:lineRule="auto"/>
        <w:jc w:val="both"/>
        <w:rPr>
          <w:rFonts w:ascii="Times New Roman" w:hAnsi="Times New Roman" w:cs="Times New Roman"/>
          <w:sz w:val="24"/>
          <w:szCs w:val="24"/>
        </w:rPr>
        <w:sectPr w:rsidR="007A73F1" w:rsidRPr="007A73F1" w:rsidSect="007A73F1">
          <w:pgSz w:w="11906" w:h="16838"/>
          <w:pgMar w:top="1418" w:right="1418" w:bottom="1418" w:left="1418" w:header="709" w:footer="709" w:gutter="0"/>
          <w:cols w:space="708"/>
          <w:vAlign w:val="center"/>
          <w:docGrid w:linePitch="360"/>
        </w:sectPr>
      </w:pPr>
      <w:r w:rsidRPr="007A73F1">
        <w:rPr>
          <w:rFonts w:ascii="Times New Roman" w:hAnsi="Times New Roman" w:cs="Times New Roman"/>
          <w:sz w:val="24"/>
          <w:szCs w:val="24"/>
        </w:rPr>
        <w:t>Diese deutsche Übersetzung ist vom Übersetzungsdienst des Föderalen Öffentlichen Dienstes Mobilität und Transportwesen in Brüssel erstellt worden.</w:t>
      </w:r>
    </w:p>
    <w:p w14:paraId="0E82CCB8" w14:textId="77777777" w:rsidR="003C0C3C" w:rsidRPr="000A38E8" w:rsidRDefault="003C0C3C" w:rsidP="007A73F1">
      <w:pPr>
        <w:jc w:val="center"/>
        <w:rPr>
          <w:rFonts w:ascii="Times New Roman" w:hAnsi="Times New Roman" w:cs="Times New Roman"/>
          <w:b/>
          <w:bCs/>
          <w:sz w:val="24"/>
          <w:szCs w:val="24"/>
        </w:rPr>
      </w:pPr>
      <w:r w:rsidRPr="000A38E8">
        <w:rPr>
          <w:rFonts w:ascii="Times New Roman" w:hAnsi="Times New Roman"/>
          <w:b/>
          <w:sz w:val="24"/>
        </w:rPr>
        <w:t>4. JUNI 1984 - Königlicher Erlass über sichere Container</w:t>
      </w:r>
    </w:p>
    <w:p w14:paraId="3A56D387" w14:textId="77777777" w:rsidR="007A73F1" w:rsidRDefault="007A73F1" w:rsidP="007A73F1">
      <w:pPr>
        <w:ind w:left="708" w:firstLine="708"/>
        <w:jc w:val="both"/>
        <w:rPr>
          <w:rFonts w:ascii="Times New Roman" w:hAnsi="Times New Roman"/>
          <w:sz w:val="24"/>
        </w:rPr>
      </w:pPr>
    </w:p>
    <w:p w14:paraId="4AF47726" w14:textId="16D31199" w:rsidR="003C0C3C" w:rsidRPr="000A38E8" w:rsidRDefault="003C0C3C" w:rsidP="007A73F1">
      <w:pPr>
        <w:ind w:left="708" w:firstLine="708"/>
        <w:jc w:val="both"/>
        <w:rPr>
          <w:rFonts w:ascii="Times New Roman" w:hAnsi="Times New Roman" w:cs="Times New Roman"/>
          <w:bCs/>
          <w:sz w:val="24"/>
          <w:szCs w:val="24"/>
        </w:rPr>
      </w:pPr>
      <w:r w:rsidRPr="000A38E8">
        <w:rPr>
          <w:rFonts w:ascii="Times New Roman" w:hAnsi="Times New Roman"/>
          <w:sz w:val="24"/>
        </w:rPr>
        <w:t>BALDUIN, König der Belgier,</w:t>
      </w:r>
    </w:p>
    <w:p w14:paraId="1F8BD183" w14:textId="77777777" w:rsidR="003C0C3C" w:rsidRPr="000A38E8" w:rsidRDefault="003C0C3C" w:rsidP="007A73F1">
      <w:pPr>
        <w:ind w:firstLine="708"/>
        <w:jc w:val="both"/>
        <w:rPr>
          <w:rFonts w:ascii="Times New Roman" w:eastAsia="Times New Roman" w:hAnsi="Times New Roman" w:cs="Times New Roman"/>
          <w:sz w:val="24"/>
          <w:szCs w:val="24"/>
        </w:rPr>
      </w:pPr>
      <w:r w:rsidRPr="000A38E8">
        <w:rPr>
          <w:rFonts w:ascii="Times New Roman" w:hAnsi="Times New Roman"/>
          <w:sz w:val="24"/>
        </w:rPr>
        <w:t>Allen Gegenwärtigen und Zukünftigen, Unser Gruß!</w:t>
      </w:r>
    </w:p>
    <w:p w14:paraId="51F146DC" w14:textId="77777777" w:rsidR="003C0C3C" w:rsidRPr="000A38E8" w:rsidRDefault="003C0C3C" w:rsidP="007A73F1">
      <w:pPr>
        <w:ind w:firstLine="708"/>
        <w:jc w:val="both"/>
        <w:rPr>
          <w:rFonts w:ascii="Times New Roman" w:hAnsi="Times New Roman" w:cs="Times New Roman"/>
          <w:bCs/>
          <w:color w:val="000000" w:themeColor="text1"/>
          <w:sz w:val="24"/>
          <w:szCs w:val="24"/>
        </w:rPr>
      </w:pPr>
      <w:r w:rsidRPr="000A38E8">
        <w:rPr>
          <w:rFonts w:ascii="Times New Roman" w:hAnsi="Times New Roman"/>
          <w:sz w:val="24"/>
        </w:rPr>
        <w:t xml:space="preserve">Aufgrund </w:t>
      </w:r>
      <w:r w:rsidRPr="000A38E8">
        <w:rPr>
          <w:rFonts w:ascii="Times New Roman" w:hAnsi="Times New Roman"/>
          <w:color w:val="000000" w:themeColor="text1"/>
          <w:sz w:val="24"/>
        </w:rPr>
        <w:t xml:space="preserve">des </w:t>
      </w:r>
      <w:bookmarkStart w:id="1" w:name="hit5"/>
      <w:bookmarkEnd w:id="1"/>
      <w:r w:rsidRPr="000A38E8">
        <w:rPr>
          <w:rFonts w:ascii="Times New Roman" w:hAnsi="Times New Roman"/>
          <w:color w:val="000000" w:themeColor="text1"/>
          <w:sz w:val="24"/>
        </w:rPr>
        <w:t xml:space="preserve">Gesetzes </w:t>
      </w:r>
      <w:bookmarkStart w:id="2" w:name="hit6"/>
      <w:bookmarkEnd w:id="2"/>
      <w:r w:rsidRPr="000A38E8">
        <w:rPr>
          <w:rFonts w:ascii="Times New Roman" w:hAnsi="Times New Roman"/>
          <w:color w:val="000000" w:themeColor="text1"/>
          <w:sz w:val="24"/>
        </w:rPr>
        <w:t>vom 20. August 1981 zur Billigung des am 2. Dezember 1972 in Genf geschlossenen Internationalen Übereinkommens über sichere Container und seiner Anlagen;</w:t>
      </w:r>
    </w:p>
    <w:p w14:paraId="30384F92" w14:textId="77777777" w:rsidR="003C0C3C" w:rsidRPr="000A38E8" w:rsidRDefault="003C0C3C" w:rsidP="007A73F1">
      <w:pPr>
        <w:ind w:firstLine="708"/>
        <w:jc w:val="both"/>
        <w:rPr>
          <w:rFonts w:ascii="Times New Roman" w:hAnsi="Times New Roman" w:cs="Times New Roman"/>
          <w:bCs/>
          <w:sz w:val="24"/>
          <w:szCs w:val="24"/>
        </w:rPr>
      </w:pPr>
      <w:r w:rsidRPr="000A38E8">
        <w:rPr>
          <w:rFonts w:ascii="Times New Roman" w:hAnsi="Times New Roman"/>
          <w:sz w:val="24"/>
        </w:rPr>
        <w:t>Aufgrund des Gutachten des Staatsrates;</w:t>
      </w:r>
    </w:p>
    <w:p w14:paraId="7B517238" w14:textId="77777777" w:rsidR="003C0C3C" w:rsidRPr="000A38E8" w:rsidRDefault="003C0C3C" w:rsidP="007A73F1">
      <w:pPr>
        <w:ind w:firstLine="708"/>
        <w:jc w:val="both"/>
        <w:rPr>
          <w:rFonts w:ascii="Times New Roman" w:hAnsi="Times New Roman" w:cs="Times New Roman"/>
          <w:bCs/>
          <w:sz w:val="24"/>
          <w:szCs w:val="24"/>
        </w:rPr>
      </w:pPr>
      <w:r w:rsidRPr="000A38E8">
        <w:rPr>
          <w:rFonts w:ascii="Times New Roman" w:hAnsi="Times New Roman"/>
          <w:sz w:val="24"/>
        </w:rPr>
        <w:t>Auf Vorschlag des Ministers des Verkehrswesens und des Post-, Telegrafen- und Telefonwesens,</w:t>
      </w:r>
    </w:p>
    <w:p w14:paraId="7E97DAE8" w14:textId="69872929" w:rsidR="003C0C3C" w:rsidRPr="000A38E8" w:rsidRDefault="007A73F1" w:rsidP="007A73F1">
      <w:pPr>
        <w:jc w:val="both"/>
        <w:rPr>
          <w:rFonts w:ascii="Times New Roman" w:hAnsi="Times New Roman" w:cs="Times New Roman"/>
          <w:bCs/>
          <w:sz w:val="24"/>
          <w:szCs w:val="24"/>
        </w:rPr>
      </w:pPr>
      <w:r>
        <w:rPr>
          <w:rFonts w:ascii="Times New Roman" w:hAnsi="Times New Roman" w:cs="Times New Roman"/>
          <w:bCs/>
          <w:sz w:val="24"/>
          <w:szCs w:val="24"/>
        </w:rPr>
        <w:tab/>
      </w:r>
      <w:r w:rsidR="00AC7A6E" w:rsidRPr="000A38E8">
        <w:rPr>
          <w:rFonts w:ascii="Times New Roman" w:hAnsi="Times New Roman" w:cs="Times New Roman"/>
          <w:bCs/>
          <w:sz w:val="24"/>
          <w:szCs w:val="24"/>
        </w:rPr>
        <w:t>Haben Wir beschlossen und erlassen Wir:</w:t>
      </w:r>
    </w:p>
    <w:p w14:paraId="22B5ED32" w14:textId="77777777" w:rsidR="003C0C3C" w:rsidRPr="000A38E8" w:rsidRDefault="003C0C3C" w:rsidP="007A73F1">
      <w:pPr>
        <w:jc w:val="center"/>
        <w:rPr>
          <w:rFonts w:ascii="Times New Roman" w:hAnsi="Times New Roman" w:cs="Times New Roman"/>
          <w:bCs/>
          <w:sz w:val="24"/>
          <w:szCs w:val="24"/>
        </w:rPr>
      </w:pPr>
      <w:r w:rsidRPr="000A38E8">
        <w:rPr>
          <w:rFonts w:ascii="Times New Roman" w:hAnsi="Times New Roman"/>
          <w:sz w:val="24"/>
        </w:rPr>
        <w:t>KAPITEL 1</w:t>
      </w:r>
      <w:bookmarkEnd w:id="0"/>
      <w:r w:rsidR="00933C39" w:rsidRPr="000A38E8">
        <w:rPr>
          <w:rFonts w:ascii="Times New Roman" w:hAnsi="Times New Roman"/>
          <w:sz w:val="24"/>
        </w:rPr>
        <w:t xml:space="preserve"> </w:t>
      </w:r>
      <w:r w:rsidR="00933C39" w:rsidRPr="000A38E8">
        <w:rPr>
          <w:rFonts w:ascii="Times New Roman" w:hAnsi="Times New Roman" w:cs="Times New Roman"/>
          <w:sz w:val="24"/>
        </w:rPr>
        <w:t>−</w:t>
      </w:r>
      <w:r w:rsidRPr="000A38E8">
        <w:rPr>
          <w:rFonts w:ascii="Times New Roman" w:hAnsi="Times New Roman"/>
          <w:sz w:val="24"/>
        </w:rPr>
        <w:t xml:space="preserve"> </w:t>
      </w:r>
      <w:r w:rsidRPr="000A38E8">
        <w:rPr>
          <w:rFonts w:ascii="Times New Roman" w:hAnsi="Times New Roman"/>
          <w:i/>
          <w:sz w:val="24"/>
        </w:rPr>
        <w:t>Allgemeine Bestimmungen</w:t>
      </w:r>
    </w:p>
    <w:p w14:paraId="385954D5" w14:textId="77777777" w:rsidR="003C0C3C" w:rsidRPr="000A38E8" w:rsidRDefault="003C0C3C" w:rsidP="007A73F1">
      <w:pPr>
        <w:ind w:firstLine="708"/>
        <w:jc w:val="center"/>
        <w:rPr>
          <w:rFonts w:ascii="Times New Roman" w:hAnsi="Times New Roman" w:cs="Times New Roman"/>
          <w:bCs/>
          <w:sz w:val="24"/>
          <w:szCs w:val="24"/>
        </w:rPr>
      </w:pPr>
      <w:bookmarkStart w:id="3" w:name="LNK0002"/>
      <w:r w:rsidRPr="000A38E8">
        <w:rPr>
          <w:rFonts w:ascii="Times New Roman" w:hAnsi="Times New Roman"/>
          <w:sz w:val="24"/>
        </w:rPr>
        <w:t>Definitionen</w:t>
      </w:r>
      <w:bookmarkEnd w:id="3"/>
    </w:p>
    <w:p w14:paraId="561835A9" w14:textId="77777777" w:rsidR="003C0C3C" w:rsidRPr="000A38E8" w:rsidRDefault="003C0C3C" w:rsidP="007A73F1">
      <w:pPr>
        <w:ind w:firstLine="708"/>
        <w:jc w:val="both"/>
        <w:rPr>
          <w:rFonts w:ascii="Times New Roman" w:hAnsi="Times New Roman" w:cs="Times New Roman"/>
          <w:bCs/>
          <w:sz w:val="24"/>
          <w:szCs w:val="24"/>
        </w:rPr>
      </w:pPr>
      <w:r w:rsidRPr="000A38E8">
        <w:rPr>
          <w:rFonts w:ascii="Times New Roman" w:hAnsi="Times New Roman"/>
          <w:sz w:val="24"/>
        </w:rPr>
        <w:t>  </w:t>
      </w:r>
      <w:bookmarkStart w:id="4" w:name="Art.1"/>
      <w:r w:rsidRPr="000A38E8">
        <w:rPr>
          <w:rFonts w:ascii="Times New Roman" w:hAnsi="Times New Roman"/>
          <w:b/>
          <w:sz w:val="24"/>
        </w:rPr>
        <w:t xml:space="preserve">Artikel </w:t>
      </w:r>
      <w:bookmarkEnd w:id="4"/>
      <w:r w:rsidRPr="000A38E8">
        <w:rPr>
          <w:rFonts w:ascii="Times New Roman" w:hAnsi="Times New Roman"/>
          <w:b/>
          <w:sz w:val="24"/>
        </w:rPr>
        <w:t>1 -</w:t>
      </w:r>
      <w:r w:rsidRPr="000A38E8">
        <w:rPr>
          <w:rFonts w:ascii="Times New Roman" w:hAnsi="Times New Roman"/>
          <w:sz w:val="24"/>
        </w:rPr>
        <w:t xml:space="preserve"> Für die Anwendung des vorliegenden Erlasses:</w:t>
      </w:r>
    </w:p>
    <w:p w14:paraId="79CF7CC4" w14:textId="77777777" w:rsidR="003C0C3C" w:rsidRPr="00573632" w:rsidRDefault="003C0C3C" w:rsidP="007A73F1">
      <w:pPr>
        <w:ind w:firstLine="708"/>
        <w:jc w:val="both"/>
        <w:rPr>
          <w:rFonts w:ascii="Times New Roman" w:hAnsi="Times New Roman" w:cs="Times New Roman"/>
          <w:bCs/>
          <w:sz w:val="24"/>
          <w:szCs w:val="24"/>
        </w:rPr>
      </w:pPr>
      <w:r w:rsidRPr="000A38E8">
        <w:rPr>
          <w:rFonts w:ascii="Times New Roman" w:hAnsi="Times New Roman"/>
          <w:sz w:val="24"/>
        </w:rPr>
        <w:t>  </w:t>
      </w:r>
      <w:r w:rsidRPr="00573632">
        <w:rPr>
          <w:rFonts w:ascii="Times New Roman" w:hAnsi="Times New Roman"/>
          <w:i/>
          <w:sz w:val="24"/>
        </w:rPr>
        <w:t>a)</w:t>
      </w:r>
      <w:r w:rsidRPr="00573632">
        <w:rPr>
          <w:rFonts w:ascii="Times New Roman" w:hAnsi="Times New Roman"/>
          <w:sz w:val="24"/>
        </w:rPr>
        <w:t xml:space="preserve"> ist zu verstehen unter:</w:t>
      </w:r>
    </w:p>
    <w:p w14:paraId="27F26C62" w14:textId="77777777" w:rsidR="003C0C3C" w:rsidRPr="00573632" w:rsidRDefault="003C0C3C" w:rsidP="007A73F1">
      <w:pPr>
        <w:ind w:firstLine="708"/>
        <w:jc w:val="both"/>
        <w:rPr>
          <w:rFonts w:ascii="Times New Roman" w:hAnsi="Times New Roman" w:cs="Times New Roman"/>
          <w:bCs/>
          <w:sz w:val="24"/>
          <w:szCs w:val="24"/>
        </w:rPr>
      </w:pPr>
      <w:r w:rsidRPr="00573632">
        <w:rPr>
          <w:rFonts w:ascii="Times New Roman" w:hAnsi="Times New Roman"/>
          <w:sz w:val="24"/>
        </w:rPr>
        <w:t>  1. „Minister“: der Minister, zu dessen Zuständigkeitsbereich die Verwaltung der Marine und der Binnenschifffahrt gehört;</w:t>
      </w:r>
    </w:p>
    <w:p w14:paraId="1A34A4C6" w14:textId="77777777" w:rsidR="003C0C3C" w:rsidRPr="00573632" w:rsidRDefault="003C0C3C" w:rsidP="007A73F1">
      <w:pPr>
        <w:ind w:firstLine="708"/>
        <w:jc w:val="both"/>
        <w:rPr>
          <w:rFonts w:ascii="Times New Roman" w:hAnsi="Times New Roman" w:cs="Times New Roman"/>
          <w:bCs/>
          <w:sz w:val="24"/>
          <w:szCs w:val="24"/>
        </w:rPr>
      </w:pPr>
      <w:r w:rsidRPr="00573632">
        <w:rPr>
          <w:rFonts w:ascii="Times New Roman" w:hAnsi="Times New Roman"/>
          <w:sz w:val="24"/>
        </w:rPr>
        <w:t xml:space="preserve">  2. „Übereinkommen“: das am 2. Dezember 1972 in Genf geschlossene Internationale Übereinkommen über </w:t>
      </w:r>
      <w:bookmarkStart w:id="5" w:name="hit3"/>
      <w:bookmarkEnd w:id="5"/>
      <w:r w:rsidRPr="00573632">
        <w:rPr>
          <w:rFonts w:ascii="Times New Roman" w:hAnsi="Times New Roman"/>
          <w:sz w:val="24"/>
        </w:rPr>
        <w:t>sichere Container</w:t>
      </w:r>
      <w:bookmarkStart w:id="6" w:name="hit4"/>
      <w:bookmarkEnd w:id="6"/>
      <w:r w:rsidRPr="00573632">
        <w:rPr>
          <w:rFonts w:ascii="Times New Roman" w:hAnsi="Times New Roman"/>
          <w:sz w:val="24"/>
        </w:rPr>
        <w:t xml:space="preserve"> und seine Anlagen;</w:t>
      </w:r>
    </w:p>
    <w:p w14:paraId="70A20A1B" w14:textId="77777777" w:rsidR="003C0C3C" w:rsidRPr="00A22C76" w:rsidRDefault="00015248" w:rsidP="007A73F1">
      <w:pPr>
        <w:ind w:firstLine="708"/>
        <w:jc w:val="both"/>
        <w:rPr>
          <w:rFonts w:ascii="Times New Roman" w:hAnsi="Times New Roman" w:cs="Times New Roman"/>
          <w:bCs/>
          <w:sz w:val="24"/>
          <w:szCs w:val="24"/>
        </w:rPr>
      </w:pPr>
      <w:r>
        <w:rPr>
          <w:rFonts w:ascii="Times New Roman" w:hAnsi="Times New Roman"/>
          <w:sz w:val="24"/>
        </w:rPr>
        <w:t>  3. „Vertragsstaat</w:t>
      </w:r>
      <w:r w:rsidR="003C0C3C" w:rsidRPr="00A22C76">
        <w:rPr>
          <w:rFonts w:ascii="Times New Roman" w:hAnsi="Times New Roman"/>
          <w:sz w:val="24"/>
        </w:rPr>
        <w:t>“: der Staat, der Partei des Übereinkommens ist;</w:t>
      </w:r>
    </w:p>
    <w:p w14:paraId="136AA745" w14:textId="77777777" w:rsidR="003C0C3C" w:rsidRPr="00F71576" w:rsidRDefault="003C0C3C" w:rsidP="007A73F1">
      <w:pPr>
        <w:ind w:firstLine="708"/>
        <w:jc w:val="both"/>
        <w:rPr>
          <w:rFonts w:ascii="Times New Roman" w:hAnsi="Times New Roman" w:cs="Times New Roman"/>
          <w:bCs/>
          <w:sz w:val="24"/>
          <w:szCs w:val="24"/>
        </w:rPr>
      </w:pPr>
      <w:r w:rsidRPr="00F71576">
        <w:rPr>
          <w:rFonts w:ascii="Times New Roman" w:hAnsi="Times New Roman"/>
          <w:sz w:val="24"/>
        </w:rPr>
        <w:t>  4. „Zulassungsstelle“: die Vereinigung ohne Gewinnerzielungsabsicht, die gemäß Artikel 10 vom Minister für die Zulassung von Containern, Containertypen und Seriencontainern anerkannt ist.</w:t>
      </w:r>
    </w:p>
    <w:p w14:paraId="7D9FC679" w14:textId="77777777" w:rsidR="003C0C3C" w:rsidRPr="0082069C" w:rsidRDefault="003C0C3C" w:rsidP="007A73F1">
      <w:pPr>
        <w:ind w:firstLine="708"/>
        <w:jc w:val="both"/>
        <w:rPr>
          <w:rFonts w:ascii="Times New Roman" w:hAnsi="Times New Roman" w:cs="Times New Roman"/>
          <w:bCs/>
          <w:sz w:val="24"/>
          <w:szCs w:val="24"/>
        </w:rPr>
      </w:pPr>
      <w:r w:rsidRPr="0082069C">
        <w:rPr>
          <w:rFonts w:ascii="Times New Roman" w:hAnsi="Times New Roman"/>
          <w:sz w:val="24"/>
        </w:rPr>
        <w:t>  </w:t>
      </w:r>
      <w:r w:rsidRPr="0082069C">
        <w:rPr>
          <w:rFonts w:ascii="Times New Roman" w:hAnsi="Times New Roman"/>
          <w:i/>
          <w:sz w:val="24"/>
        </w:rPr>
        <w:t>b)</w:t>
      </w:r>
      <w:r w:rsidRPr="0082069C">
        <w:rPr>
          <w:rFonts w:ascii="Times New Roman" w:hAnsi="Times New Roman"/>
          <w:sz w:val="24"/>
        </w:rPr>
        <w:t xml:space="preserve"> haben die Begriffe „Container“, „Eigentümer“, „Containertyp“, „Seriencontainer“, die gleiche Bedeutung wie im Übereinkommen definiert.</w:t>
      </w:r>
    </w:p>
    <w:p w14:paraId="758E09F0" w14:textId="77777777" w:rsidR="003C0C3C" w:rsidRPr="0082069C" w:rsidRDefault="003C0C3C" w:rsidP="007A73F1">
      <w:pPr>
        <w:jc w:val="both"/>
        <w:rPr>
          <w:rFonts w:ascii="Times New Roman" w:hAnsi="Times New Roman" w:cs="Times New Roman"/>
          <w:bCs/>
          <w:sz w:val="24"/>
          <w:szCs w:val="24"/>
        </w:rPr>
      </w:pPr>
      <w:bookmarkStart w:id="7" w:name="LNK0003"/>
      <w:r w:rsidRPr="0082069C">
        <w:rPr>
          <w:rFonts w:ascii="Times New Roman" w:hAnsi="Times New Roman"/>
          <w:sz w:val="24"/>
        </w:rPr>
        <w:t>Zulassung</w:t>
      </w:r>
      <w:bookmarkEnd w:id="7"/>
    </w:p>
    <w:p w14:paraId="6520314C" w14:textId="77777777" w:rsidR="003C0C3C" w:rsidRPr="0082069C" w:rsidRDefault="003C0C3C" w:rsidP="007A73F1">
      <w:pPr>
        <w:ind w:firstLine="708"/>
        <w:jc w:val="both"/>
        <w:rPr>
          <w:rFonts w:ascii="Times New Roman" w:hAnsi="Times New Roman" w:cs="Times New Roman"/>
          <w:bCs/>
          <w:sz w:val="24"/>
          <w:szCs w:val="24"/>
        </w:rPr>
      </w:pPr>
      <w:r w:rsidRPr="0082069C">
        <w:rPr>
          <w:rFonts w:ascii="Times New Roman" w:hAnsi="Times New Roman"/>
          <w:b/>
          <w:sz w:val="24"/>
        </w:rPr>
        <w:t>  </w:t>
      </w:r>
      <w:bookmarkStart w:id="8" w:name="Art.2"/>
      <w:r w:rsidRPr="0082069C">
        <w:rPr>
          <w:rFonts w:ascii="Times New Roman" w:hAnsi="Times New Roman"/>
          <w:b/>
          <w:sz w:val="24"/>
        </w:rPr>
        <w:t>Art.</w:t>
      </w:r>
      <w:bookmarkEnd w:id="8"/>
      <w:r w:rsidRPr="0082069C">
        <w:rPr>
          <w:rFonts w:ascii="Times New Roman" w:hAnsi="Times New Roman"/>
          <w:b/>
          <w:sz w:val="24"/>
        </w:rPr>
        <w:t xml:space="preserve"> 2 </w:t>
      </w:r>
      <w:r w:rsidRPr="0082069C">
        <w:rPr>
          <w:rFonts w:ascii="Times New Roman" w:hAnsi="Times New Roman"/>
          <w:sz w:val="24"/>
        </w:rPr>
        <w:t>- § 1 - Kein Container darf in Betrieb genommen werden, wenn er nicht gemäß der in den Anlagen zum Übereinkommen genannten Vorschriften zugelassen ist.</w:t>
      </w:r>
    </w:p>
    <w:p w14:paraId="1F102D38" w14:textId="77777777" w:rsidR="003C0C3C" w:rsidRPr="0082069C" w:rsidRDefault="003C0C3C" w:rsidP="007A73F1">
      <w:pPr>
        <w:ind w:firstLine="708"/>
        <w:jc w:val="both"/>
        <w:rPr>
          <w:rFonts w:ascii="Times New Roman" w:hAnsi="Times New Roman" w:cs="Times New Roman"/>
          <w:bCs/>
          <w:sz w:val="24"/>
          <w:szCs w:val="24"/>
        </w:rPr>
      </w:pPr>
      <w:r w:rsidRPr="0082069C">
        <w:rPr>
          <w:rFonts w:ascii="Times New Roman" w:hAnsi="Times New Roman"/>
          <w:sz w:val="24"/>
        </w:rPr>
        <w:t>  § 2 - Die Zulassung wird durch den Eigentümer des Containers bei einer Zulassungsstelle beantragt.</w:t>
      </w:r>
    </w:p>
    <w:p w14:paraId="4AA37371" w14:textId="77777777" w:rsidR="003C0C3C" w:rsidRPr="00F678F0" w:rsidRDefault="003C0C3C" w:rsidP="007A73F1">
      <w:pPr>
        <w:ind w:firstLine="708"/>
        <w:jc w:val="both"/>
        <w:rPr>
          <w:rFonts w:ascii="Times New Roman" w:hAnsi="Times New Roman" w:cs="Times New Roman"/>
          <w:bCs/>
          <w:sz w:val="24"/>
          <w:szCs w:val="24"/>
        </w:rPr>
      </w:pPr>
      <w:r w:rsidRPr="00F678F0">
        <w:rPr>
          <w:rFonts w:ascii="Times New Roman" w:hAnsi="Times New Roman"/>
          <w:sz w:val="24"/>
        </w:rPr>
        <w:t xml:space="preserve">  Wenn die Container einem Baumuster entsprechend in Serie hergestellt werden, kann der Hersteller die Zulassung aller Seriencontainer, die dem vom ihm hergestellten </w:t>
      </w:r>
      <w:r w:rsidR="00F678F0" w:rsidRPr="00F678F0">
        <w:rPr>
          <w:rFonts w:ascii="Times New Roman" w:hAnsi="Times New Roman"/>
          <w:sz w:val="24"/>
        </w:rPr>
        <w:t xml:space="preserve">Containertyp </w:t>
      </w:r>
      <w:r w:rsidRPr="00F678F0">
        <w:rPr>
          <w:rFonts w:ascii="Times New Roman" w:hAnsi="Times New Roman"/>
          <w:sz w:val="24"/>
        </w:rPr>
        <w:t>entsprechen, bei einer Zulassungsstelle beantragen.</w:t>
      </w:r>
    </w:p>
    <w:p w14:paraId="7B90956E" w14:textId="77777777" w:rsidR="003C0C3C" w:rsidRPr="00403AFC" w:rsidRDefault="003C0C3C" w:rsidP="007A73F1">
      <w:pPr>
        <w:ind w:firstLine="708"/>
        <w:jc w:val="both"/>
        <w:rPr>
          <w:rFonts w:ascii="Times New Roman" w:hAnsi="Times New Roman" w:cs="Times New Roman"/>
          <w:bCs/>
          <w:sz w:val="24"/>
          <w:szCs w:val="24"/>
        </w:rPr>
      </w:pPr>
      <w:r w:rsidRPr="009403B3">
        <w:rPr>
          <w:rFonts w:ascii="Times New Roman" w:hAnsi="Times New Roman"/>
          <w:sz w:val="24"/>
        </w:rPr>
        <w:t xml:space="preserve">  § 3 - Ein Container oder ein Baumuster eines Containers kann erst </w:t>
      </w:r>
      <w:r w:rsidRPr="00403AFC">
        <w:rPr>
          <w:rFonts w:ascii="Times New Roman" w:hAnsi="Times New Roman"/>
          <w:sz w:val="24"/>
        </w:rPr>
        <w:t>nach einer gemäß den Bestimmungen der Anlagen I und II des Übereinkommens und des Artikels 4 durchgeführten Überprüfung zugelassen werden.</w:t>
      </w:r>
    </w:p>
    <w:p w14:paraId="74C1A5ED" w14:textId="77777777" w:rsidR="003C0C3C" w:rsidRPr="004C1CDA" w:rsidRDefault="003C0C3C" w:rsidP="007A73F1">
      <w:pPr>
        <w:ind w:firstLine="708"/>
        <w:jc w:val="both"/>
        <w:rPr>
          <w:rFonts w:ascii="Times New Roman" w:hAnsi="Times New Roman" w:cs="Times New Roman"/>
          <w:bCs/>
          <w:sz w:val="24"/>
          <w:szCs w:val="24"/>
          <w:highlight w:val="green"/>
        </w:rPr>
      </w:pPr>
      <w:r w:rsidRPr="00403AFC">
        <w:rPr>
          <w:rFonts w:ascii="Times New Roman" w:hAnsi="Times New Roman"/>
          <w:sz w:val="24"/>
        </w:rPr>
        <w:t xml:space="preserve">  § 4 - Nach der Zulassung und vor seiner Inbetriebnahme wird der Container oder der Seriencontainer mit einem Sicherheits-Zulassungsschild </w:t>
      </w:r>
      <w:r w:rsidRPr="00E802BD">
        <w:rPr>
          <w:rFonts w:ascii="Times New Roman" w:hAnsi="Times New Roman"/>
          <w:sz w:val="24"/>
        </w:rPr>
        <w:t>gemäß der Besti</w:t>
      </w:r>
      <w:r w:rsidR="00086B83" w:rsidRPr="00E802BD">
        <w:rPr>
          <w:rFonts w:ascii="Times New Roman" w:hAnsi="Times New Roman"/>
          <w:sz w:val="24"/>
        </w:rPr>
        <w:t>mmungen der Anlagen I und II zum Übereinkommen</w:t>
      </w:r>
      <w:r w:rsidRPr="00E802BD">
        <w:rPr>
          <w:rFonts w:ascii="Times New Roman" w:hAnsi="Times New Roman"/>
          <w:sz w:val="24"/>
        </w:rPr>
        <w:t xml:space="preserve"> und des Artikels 5 ausgestattet.</w:t>
      </w:r>
    </w:p>
    <w:p w14:paraId="440776CC" w14:textId="77777777" w:rsidR="003C0C3C" w:rsidRPr="007B23BD" w:rsidRDefault="003C0C3C" w:rsidP="007A73F1">
      <w:pPr>
        <w:ind w:firstLine="708"/>
        <w:jc w:val="both"/>
        <w:rPr>
          <w:rFonts w:ascii="Times New Roman" w:hAnsi="Times New Roman" w:cs="Times New Roman"/>
          <w:bCs/>
          <w:sz w:val="24"/>
          <w:szCs w:val="24"/>
        </w:rPr>
      </w:pPr>
      <w:r w:rsidRPr="00E802BD">
        <w:rPr>
          <w:rFonts w:ascii="Times New Roman" w:hAnsi="Times New Roman"/>
          <w:b/>
          <w:sz w:val="24"/>
        </w:rPr>
        <w:t>  </w:t>
      </w:r>
      <w:bookmarkStart w:id="9" w:name="Art.3"/>
      <w:r w:rsidRPr="00E802BD">
        <w:rPr>
          <w:rFonts w:ascii="Times New Roman" w:hAnsi="Times New Roman"/>
          <w:b/>
          <w:sz w:val="24"/>
        </w:rPr>
        <w:t>Art.</w:t>
      </w:r>
      <w:bookmarkEnd w:id="9"/>
      <w:r w:rsidRPr="00E802BD">
        <w:rPr>
          <w:rFonts w:ascii="Times New Roman" w:hAnsi="Times New Roman"/>
          <w:b/>
          <w:sz w:val="24"/>
        </w:rPr>
        <w:t xml:space="preserve"> 3</w:t>
      </w:r>
      <w:r w:rsidRPr="00E802BD">
        <w:rPr>
          <w:rFonts w:ascii="Times New Roman" w:hAnsi="Times New Roman"/>
          <w:sz w:val="24"/>
        </w:rPr>
        <w:t xml:space="preserve"> - Der Eigentümer oder der Benutzer eines </w:t>
      </w:r>
      <w:r w:rsidR="00015248">
        <w:rPr>
          <w:rFonts w:ascii="Times New Roman" w:hAnsi="Times New Roman"/>
          <w:sz w:val="24"/>
        </w:rPr>
        <w:t>in eine</w:t>
      </w:r>
      <w:r w:rsidR="00AD3E90">
        <w:rPr>
          <w:rFonts w:ascii="Times New Roman" w:hAnsi="Times New Roman"/>
          <w:sz w:val="24"/>
        </w:rPr>
        <w:t>m</w:t>
      </w:r>
      <w:r w:rsidR="00015248">
        <w:rPr>
          <w:rFonts w:ascii="Times New Roman" w:hAnsi="Times New Roman"/>
          <w:sz w:val="24"/>
        </w:rPr>
        <w:t xml:space="preserve"> anderen Vertragsstaat </w:t>
      </w:r>
      <w:r w:rsidRPr="00E802BD">
        <w:rPr>
          <w:rFonts w:ascii="Times New Roman" w:hAnsi="Times New Roman"/>
          <w:sz w:val="24"/>
        </w:rPr>
        <w:t xml:space="preserve">als Belgien zugelassenen Containers, muss auf Antrag der zuständigen belgischen Behörde zu ihrer </w:t>
      </w:r>
      <w:r w:rsidRPr="007B23BD">
        <w:rPr>
          <w:rFonts w:ascii="Times New Roman" w:hAnsi="Times New Roman"/>
          <w:sz w:val="24"/>
        </w:rPr>
        <w:t>Zufriedenheit den Beweis erbringen, dass der Container durch die zuständige Behörde dieser Partei oder durch eine von dieser Behörde anerkannten Zulassungsstelle zugelassen wurde.</w:t>
      </w:r>
    </w:p>
    <w:p w14:paraId="6D655A21" w14:textId="77777777" w:rsidR="003C0C3C" w:rsidRPr="007B23BD" w:rsidRDefault="003C0C3C" w:rsidP="007A73F1">
      <w:pPr>
        <w:ind w:firstLine="708"/>
        <w:jc w:val="both"/>
        <w:rPr>
          <w:rFonts w:ascii="Times New Roman" w:hAnsi="Times New Roman" w:cs="Times New Roman"/>
          <w:bCs/>
          <w:sz w:val="24"/>
          <w:szCs w:val="24"/>
        </w:rPr>
      </w:pPr>
      <w:r w:rsidRPr="007B23BD">
        <w:rPr>
          <w:rFonts w:ascii="Times New Roman" w:hAnsi="Times New Roman"/>
          <w:b/>
          <w:sz w:val="24"/>
        </w:rPr>
        <w:t>  </w:t>
      </w:r>
      <w:bookmarkStart w:id="10" w:name="Art.4"/>
      <w:r w:rsidRPr="007B23BD">
        <w:rPr>
          <w:rFonts w:ascii="Times New Roman" w:hAnsi="Times New Roman"/>
          <w:b/>
          <w:sz w:val="24"/>
        </w:rPr>
        <w:t>Art.</w:t>
      </w:r>
      <w:bookmarkEnd w:id="10"/>
      <w:r w:rsidRPr="007B23BD">
        <w:rPr>
          <w:rFonts w:ascii="Times New Roman" w:hAnsi="Times New Roman"/>
          <w:b/>
          <w:sz w:val="24"/>
        </w:rPr>
        <w:t xml:space="preserve"> 4 </w:t>
      </w:r>
      <w:r w:rsidRPr="007B23BD">
        <w:rPr>
          <w:rFonts w:ascii="Times New Roman" w:hAnsi="Times New Roman"/>
          <w:sz w:val="24"/>
        </w:rPr>
        <w:t>- § 1 - Die Container müssen in betriebsfertigem Zustand der Zulassungsstelle zur Überprüfung vorgeführt werden.</w:t>
      </w:r>
    </w:p>
    <w:p w14:paraId="643FA503" w14:textId="77777777" w:rsidR="003C0C3C" w:rsidRPr="007B23BD" w:rsidRDefault="003C0C3C" w:rsidP="007A73F1">
      <w:pPr>
        <w:ind w:firstLine="708"/>
        <w:jc w:val="both"/>
        <w:rPr>
          <w:rFonts w:ascii="Times New Roman" w:hAnsi="Times New Roman" w:cs="Times New Roman"/>
          <w:bCs/>
          <w:sz w:val="24"/>
          <w:szCs w:val="24"/>
        </w:rPr>
      </w:pPr>
      <w:r w:rsidRPr="007B23BD">
        <w:rPr>
          <w:rFonts w:ascii="Times New Roman" w:hAnsi="Times New Roman"/>
          <w:sz w:val="24"/>
        </w:rPr>
        <w:t>  § 2 - Die Zulassungsstelle kann zusätzliche Informationen einholen, die sie als erforderlich betrachtet.</w:t>
      </w:r>
    </w:p>
    <w:p w14:paraId="78AA5C32" w14:textId="77777777" w:rsidR="003C0C3C" w:rsidRPr="00365861" w:rsidRDefault="003C0C3C" w:rsidP="007A73F1">
      <w:pPr>
        <w:ind w:firstLine="708"/>
        <w:jc w:val="both"/>
        <w:rPr>
          <w:rFonts w:ascii="Times New Roman" w:hAnsi="Times New Roman" w:cs="Times New Roman"/>
          <w:bCs/>
          <w:sz w:val="24"/>
          <w:szCs w:val="24"/>
        </w:rPr>
      </w:pPr>
      <w:r w:rsidRPr="007B23BD">
        <w:rPr>
          <w:rFonts w:ascii="Times New Roman" w:hAnsi="Times New Roman"/>
          <w:sz w:val="24"/>
        </w:rPr>
        <w:t xml:space="preserve">  § 3 - Der Minister kann gemäß Regel 6 der Anlage </w:t>
      </w:r>
      <w:r w:rsidRPr="00365861">
        <w:rPr>
          <w:rFonts w:ascii="Times New Roman" w:hAnsi="Times New Roman"/>
          <w:sz w:val="24"/>
        </w:rPr>
        <w:t>I zu</w:t>
      </w:r>
      <w:r w:rsidR="007D75EF" w:rsidRPr="00365861">
        <w:rPr>
          <w:rFonts w:ascii="Times New Roman" w:hAnsi="Times New Roman"/>
          <w:sz w:val="24"/>
        </w:rPr>
        <w:t>m Übereinkommen</w:t>
      </w:r>
      <w:r w:rsidRPr="00365861">
        <w:rPr>
          <w:rFonts w:ascii="Times New Roman" w:hAnsi="Times New Roman"/>
          <w:sz w:val="24"/>
        </w:rPr>
        <w:t xml:space="preserve"> sowohl die Anzahl </w:t>
      </w:r>
      <w:r w:rsidR="007C5BF8">
        <w:rPr>
          <w:rFonts w:ascii="Times New Roman" w:hAnsi="Times New Roman"/>
          <w:sz w:val="24"/>
        </w:rPr>
        <w:t>der der Zulassungsstelle vorzuführ</w:t>
      </w:r>
      <w:r w:rsidRPr="00365861">
        <w:rPr>
          <w:rFonts w:ascii="Times New Roman" w:hAnsi="Times New Roman"/>
          <w:sz w:val="24"/>
        </w:rPr>
        <w:t>en</w:t>
      </w:r>
      <w:r w:rsidR="007C5BF8">
        <w:rPr>
          <w:rFonts w:ascii="Times New Roman" w:hAnsi="Times New Roman"/>
          <w:sz w:val="24"/>
        </w:rPr>
        <w:t>den</w:t>
      </w:r>
      <w:r w:rsidRPr="00365861">
        <w:rPr>
          <w:rFonts w:ascii="Times New Roman" w:hAnsi="Times New Roman"/>
          <w:sz w:val="24"/>
        </w:rPr>
        <w:t xml:space="preserve"> Container als auch die Bedingungen der Überprüfungen und Prüfungen festlegen.</w:t>
      </w:r>
    </w:p>
    <w:p w14:paraId="3A9FF0E3" w14:textId="77777777" w:rsidR="003C0C3C" w:rsidRPr="005618D2" w:rsidRDefault="003C0C3C" w:rsidP="007A73F1">
      <w:pPr>
        <w:ind w:firstLine="708"/>
        <w:jc w:val="both"/>
        <w:rPr>
          <w:rFonts w:ascii="Times New Roman" w:hAnsi="Times New Roman" w:cs="Times New Roman"/>
          <w:bCs/>
          <w:sz w:val="24"/>
          <w:szCs w:val="24"/>
        </w:rPr>
      </w:pPr>
      <w:r w:rsidRPr="00B120D3">
        <w:rPr>
          <w:rFonts w:ascii="Times New Roman" w:hAnsi="Times New Roman"/>
          <w:sz w:val="24"/>
        </w:rPr>
        <w:t xml:space="preserve">  § 4 - Die Zulassungsstelle ist ermächtigt, Container zuzulassen, die gemäß einer </w:t>
      </w:r>
      <w:r w:rsidRPr="005618D2">
        <w:rPr>
          <w:rFonts w:ascii="Times New Roman" w:hAnsi="Times New Roman"/>
          <w:sz w:val="24"/>
        </w:rPr>
        <w:t>abgeänderten Bauart eines Containertyps hergestellt wurden, wenn sie der Meinung ist, dass die Änderung die durchgeführten Prüfungen zum Erhalt einer Zulassung des Baumusters nicht auf inakzeptable Weise beeinflusst.</w:t>
      </w:r>
    </w:p>
    <w:p w14:paraId="24E8FEB9" w14:textId="77777777" w:rsidR="003C0C3C" w:rsidRPr="005618D2" w:rsidRDefault="003C0C3C" w:rsidP="007A73F1">
      <w:pPr>
        <w:jc w:val="center"/>
        <w:rPr>
          <w:rFonts w:ascii="Times New Roman" w:hAnsi="Times New Roman" w:cs="Times New Roman"/>
          <w:bCs/>
          <w:sz w:val="24"/>
          <w:szCs w:val="24"/>
        </w:rPr>
      </w:pPr>
      <w:bookmarkStart w:id="11" w:name="LNK0004"/>
      <w:r w:rsidRPr="005618D2">
        <w:rPr>
          <w:rFonts w:ascii="Times New Roman" w:hAnsi="Times New Roman"/>
          <w:sz w:val="24"/>
        </w:rPr>
        <w:t>Sicherheits-</w:t>
      </w:r>
      <w:bookmarkEnd w:id="11"/>
      <w:r w:rsidRPr="005618D2">
        <w:rPr>
          <w:rFonts w:ascii="Times New Roman" w:hAnsi="Times New Roman"/>
          <w:sz w:val="24"/>
        </w:rPr>
        <w:t>Zulassungsschild</w:t>
      </w:r>
    </w:p>
    <w:p w14:paraId="1980B2E9" w14:textId="77777777" w:rsidR="003C0C3C" w:rsidRPr="005618D2" w:rsidRDefault="003C0C3C" w:rsidP="007A73F1">
      <w:pPr>
        <w:ind w:firstLine="708"/>
        <w:jc w:val="both"/>
        <w:rPr>
          <w:rFonts w:ascii="Times New Roman" w:hAnsi="Times New Roman" w:cs="Times New Roman"/>
          <w:bCs/>
          <w:sz w:val="24"/>
          <w:szCs w:val="24"/>
        </w:rPr>
      </w:pPr>
      <w:r w:rsidRPr="005618D2">
        <w:rPr>
          <w:rFonts w:ascii="Times New Roman" w:hAnsi="Times New Roman"/>
          <w:b/>
          <w:sz w:val="24"/>
        </w:rPr>
        <w:t>  </w:t>
      </w:r>
      <w:bookmarkStart w:id="12" w:name="Art.5"/>
      <w:r w:rsidRPr="005618D2">
        <w:rPr>
          <w:rFonts w:ascii="Times New Roman" w:hAnsi="Times New Roman"/>
          <w:b/>
          <w:sz w:val="24"/>
        </w:rPr>
        <w:t>Art.</w:t>
      </w:r>
      <w:bookmarkEnd w:id="12"/>
      <w:r w:rsidRPr="005618D2">
        <w:rPr>
          <w:rFonts w:ascii="Times New Roman" w:hAnsi="Times New Roman"/>
          <w:b/>
          <w:sz w:val="24"/>
        </w:rPr>
        <w:t xml:space="preserve"> 5</w:t>
      </w:r>
      <w:r w:rsidRPr="005618D2">
        <w:rPr>
          <w:rFonts w:ascii="Times New Roman" w:hAnsi="Times New Roman"/>
          <w:sz w:val="24"/>
        </w:rPr>
        <w:t xml:space="preserve"> - Jeder Eigentümer eines Containers muss darauf ein Sicherheits-Zulassungsschil</w:t>
      </w:r>
      <w:r w:rsidR="007D75EF" w:rsidRPr="005618D2">
        <w:rPr>
          <w:rFonts w:ascii="Times New Roman" w:hAnsi="Times New Roman"/>
          <w:sz w:val="24"/>
        </w:rPr>
        <w:t>d gemäß Regel 1 der Anlage I zum Übereinkommen</w:t>
      </w:r>
      <w:r w:rsidRPr="005618D2">
        <w:rPr>
          <w:rFonts w:ascii="Times New Roman" w:hAnsi="Times New Roman"/>
          <w:sz w:val="24"/>
        </w:rPr>
        <w:t xml:space="preserve"> anbringen.</w:t>
      </w:r>
    </w:p>
    <w:p w14:paraId="795C54DB" w14:textId="77777777" w:rsidR="003C0C3C" w:rsidRPr="0017403F" w:rsidRDefault="003C0C3C" w:rsidP="007A73F1">
      <w:pPr>
        <w:ind w:firstLine="708"/>
        <w:jc w:val="both"/>
        <w:rPr>
          <w:rFonts w:ascii="Times New Roman" w:hAnsi="Times New Roman" w:cs="Times New Roman"/>
          <w:bCs/>
          <w:sz w:val="24"/>
          <w:szCs w:val="24"/>
        </w:rPr>
      </w:pPr>
      <w:r w:rsidRPr="0017403F">
        <w:rPr>
          <w:rFonts w:ascii="Times New Roman" w:hAnsi="Times New Roman"/>
          <w:sz w:val="24"/>
        </w:rPr>
        <w:t xml:space="preserve">Handelt es sich um einen Seriencontainer, darf das Sicherheits-Zulassungschild vom Hersteller angebracht werden.  </w:t>
      </w:r>
    </w:p>
    <w:p w14:paraId="663048F2" w14:textId="77777777" w:rsidR="003C0C3C" w:rsidRPr="009D0F65" w:rsidRDefault="003C0C3C" w:rsidP="007A73F1">
      <w:pPr>
        <w:ind w:firstLine="708"/>
        <w:jc w:val="both"/>
        <w:rPr>
          <w:rFonts w:ascii="Times New Roman" w:hAnsi="Times New Roman" w:cs="Times New Roman"/>
          <w:bCs/>
          <w:sz w:val="24"/>
          <w:szCs w:val="24"/>
        </w:rPr>
      </w:pPr>
      <w:r w:rsidRPr="003D0F7B">
        <w:rPr>
          <w:rFonts w:ascii="Times New Roman" w:hAnsi="Times New Roman"/>
          <w:sz w:val="24"/>
        </w:rPr>
        <w:t xml:space="preserve">Das Schild darf lediglich nach schriftlicher Notifikation des </w:t>
      </w:r>
      <w:r w:rsidRPr="009D0F65">
        <w:rPr>
          <w:rFonts w:ascii="Times New Roman" w:hAnsi="Times New Roman"/>
          <w:sz w:val="24"/>
        </w:rPr>
        <w:t>Eigentümers oder des Herstellers über die Zulassung des Containers oder des Containertyps angebracht werden.</w:t>
      </w:r>
    </w:p>
    <w:p w14:paraId="656B61A0" w14:textId="77777777" w:rsidR="003C0C3C" w:rsidRPr="009D0F65" w:rsidRDefault="003C0C3C" w:rsidP="007A73F1">
      <w:pPr>
        <w:jc w:val="center"/>
        <w:rPr>
          <w:rFonts w:ascii="Times New Roman" w:hAnsi="Times New Roman" w:cs="Times New Roman"/>
          <w:bCs/>
          <w:sz w:val="24"/>
          <w:szCs w:val="24"/>
        </w:rPr>
      </w:pPr>
      <w:bookmarkStart w:id="13" w:name="LNK0005"/>
      <w:r w:rsidRPr="009D0F65">
        <w:rPr>
          <w:rFonts w:ascii="Times New Roman" w:hAnsi="Times New Roman"/>
          <w:sz w:val="24"/>
        </w:rPr>
        <w:t>Instandhaltung der Container</w:t>
      </w:r>
      <w:bookmarkEnd w:id="13"/>
    </w:p>
    <w:p w14:paraId="638D1EAD" w14:textId="77777777" w:rsidR="003C0C3C" w:rsidRPr="0061514B" w:rsidRDefault="003C0C3C" w:rsidP="007A73F1">
      <w:pPr>
        <w:ind w:firstLine="708"/>
        <w:jc w:val="both"/>
        <w:rPr>
          <w:rFonts w:ascii="Times New Roman" w:hAnsi="Times New Roman" w:cs="Times New Roman"/>
          <w:bCs/>
          <w:sz w:val="24"/>
          <w:szCs w:val="24"/>
        </w:rPr>
      </w:pPr>
      <w:r w:rsidRPr="0061514B">
        <w:rPr>
          <w:rFonts w:ascii="Times New Roman" w:hAnsi="Times New Roman"/>
          <w:sz w:val="24"/>
        </w:rPr>
        <w:t>  </w:t>
      </w:r>
      <w:bookmarkStart w:id="14" w:name="Art.6"/>
      <w:r w:rsidRPr="0061514B">
        <w:rPr>
          <w:rFonts w:ascii="Times New Roman" w:hAnsi="Times New Roman"/>
          <w:b/>
          <w:sz w:val="24"/>
        </w:rPr>
        <w:t>Art.</w:t>
      </w:r>
      <w:bookmarkEnd w:id="14"/>
      <w:r w:rsidRPr="0061514B">
        <w:rPr>
          <w:rFonts w:ascii="Times New Roman" w:hAnsi="Times New Roman"/>
          <w:b/>
          <w:sz w:val="24"/>
        </w:rPr>
        <w:t xml:space="preserve"> 6</w:t>
      </w:r>
      <w:r w:rsidRPr="0061514B">
        <w:rPr>
          <w:rFonts w:ascii="Times New Roman" w:hAnsi="Times New Roman"/>
          <w:sz w:val="24"/>
        </w:rPr>
        <w:t xml:space="preserve"> - Der Eigentümer eines Containers ist verpflichtet, dafür zu sorgen, dass dieser nach der Zulassung in sicherem Zustand erhalten wird, gemäß Regel 2</w:t>
      </w:r>
      <w:r w:rsidR="005E59B4" w:rsidRPr="0061514B">
        <w:rPr>
          <w:rFonts w:ascii="Times New Roman" w:hAnsi="Times New Roman"/>
          <w:sz w:val="24"/>
        </w:rPr>
        <w:t xml:space="preserve"> des Kapitels I der Anlage I zum Übereinkommen</w:t>
      </w:r>
      <w:r w:rsidRPr="0061514B">
        <w:rPr>
          <w:rFonts w:ascii="Times New Roman" w:hAnsi="Times New Roman"/>
          <w:sz w:val="24"/>
        </w:rPr>
        <w:t>.</w:t>
      </w:r>
    </w:p>
    <w:p w14:paraId="37DEADBD" w14:textId="77777777" w:rsidR="003C0C3C" w:rsidRPr="0061514B" w:rsidRDefault="003C0C3C" w:rsidP="007A73F1">
      <w:pPr>
        <w:jc w:val="center"/>
        <w:rPr>
          <w:rFonts w:ascii="Times New Roman" w:hAnsi="Times New Roman" w:cs="Times New Roman"/>
          <w:bCs/>
          <w:sz w:val="24"/>
          <w:szCs w:val="24"/>
        </w:rPr>
      </w:pPr>
      <w:bookmarkStart w:id="15" w:name="LNK0006"/>
      <w:r w:rsidRPr="0061514B">
        <w:rPr>
          <w:rFonts w:ascii="Times New Roman" w:hAnsi="Times New Roman"/>
          <w:sz w:val="24"/>
        </w:rPr>
        <w:t>KAPITEL II</w:t>
      </w:r>
      <w:bookmarkEnd w:id="15"/>
      <w:r w:rsidRPr="0061514B">
        <w:rPr>
          <w:rFonts w:ascii="Times New Roman" w:hAnsi="Times New Roman"/>
          <w:sz w:val="24"/>
        </w:rPr>
        <w:t xml:space="preserve"> </w:t>
      </w:r>
      <w:r w:rsidR="00933C39" w:rsidRPr="0061514B">
        <w:rPr>
          <w:rFonts w:ascii="Times New Roman" w:hAnsi="Times New Roman" w:cs="Times New Roman"/>
          <w:sz w:val="24"/>
        </w:rPr>
        <w:t xml:space="preserve">− </w:t>
      </w:r>
      <w:r w:rsidRPr="0061514B">
        <w:rPr>
          <w:rFonts w:ascii="Times New Roman" w:hAnsi="Times New Roman"/>
          <w:i/>
          <w:sz w:val="24"/>
        </w:rPr>
        <w:t>Sonderbestimmung für die Beförderung von gefährlichen Gütern</w:t>
      </w:r>
    </w:p>
    <w:p w14:paraId="74BBEBCC" w14:textId="77777777" w:rsidR="003C0C3C" w:rsidRPr="001A3728" w:rsidRDefault="003C0C3C" w:rsidP="007A73F1">
      <w:pPr>
        <w:ind w:firstLine="708"/>
        <w:jc w:val="both"/>
        <w:rPr>
          <w:rFonts w:ascii="Times New Roman" w:hAnsi="Times New Roman" w:cs="Times New Roman"/>
          <w:bCs/>
          <w:sz w:val="24"/>
          <w:szCs w:val="24"/>
        </w:rPr>
      </w:pPr>
      <w:r w:rsidRPr="0061514B">
        <w:rPr>
          <w:rFonts w:ascii="Times New Roman" w:hAnsi="Times New Roman"/>
          <w:sz w:val="24"/>
        </w:rPr>
        <w:t>  </w:t>
      </w:r>
      <w:bookmarkStart w:id="16" w:name="Art.7"/>
      <w:r w:rsidRPr="0061514B">
        <w:rPr>
          <w:rFonts w:ascii="Times New Roman" w:hAnsi="Times New Roman"/>
          <w:b/>
          <w:sz w:val="24"/>
        </w:rPr>
        <w:t>Art.</w:t>
      </w:r>
      <w:bookmarkEnd w:id="16"/>
      <w:r w:rsidRPr="0061514B">
        <w:rPr>
          <w:rFonts w:ascii="Times New Roman" w:hAnsi="Times New Roman"/>
          <w:b/>
          <w:sz w:val="24"/>
        </w:rPr>
        <w:t xml:space="preserve"> 7</w:t>
      </w:r>
      <w:r w:rsidRPr="0061514B">
        <w:rPr>
          <w:rFonts w:ascii="Times New Roman" w:hAnsi="Times New Roman"/>
          <w:sz w:val="24"/>
        </w:rPr>
        <w:t xml:space="preserve"> - Container, die speziell für die Beförderung von gefährlichen Gütern entworfen sind oder hierfür </w:t>
      </w:r>
      <w:r w:rsidRPr="001A3728">
        <w:rPr>
          <w:rFonts w:ascii="Times New Roman" w:hAnsi="Times New Roman"/>
          <w:sz w:val="24"/>
        </w:rPr>
        <w:t>verwendet werden, sind nicht nur den Bedingungen des vorliegenden Erlasses unterworfen, sondern müssen ebenfalls die bezüglich der Beförderung von gefährlichen Gütern vorgeschriebenen Sicherheitsbedingungen hinsichtlich der Herstell</w:t>
      </w:r>
      <w:r w:rsidR="00933C39" w:rsidRPr="001A3728">
        <w:rPr>
          <w:rFonts w:ascii="Times New Roman" w:hAnsi="Times New Roman"/>
          <w:sz w:val="24"/>
        </w:rPr>
        <w:t>ung und der Prüfungen erfüllen.</w:t>
      </w:r>
    </w:p>
    <w:p w14:paraId="6851DD87" w14:textId="77777777" w:rsidR="003C0C3C" w:rsidRPr="001A3728" w:rsidRDefault="003C0C3C" w:rsidP="007A73F1">
      <w:pPr>
        <w:jc w:val="center"/>
        <w:rPr>
          <w:rFonts w:ascii="Times New Roman" w:hAnsi="Times New Roman" w:cs="Times New Roman"/>
          <w:bCs/>
          <w:sz w:val="24"/>
          <w:szCs w:val="24"/>
        </w:rPr>
      </w:pPr>
      <w:bookmarkStart w:id="17" w:name="LNK0007"/>
      <w:r w:rsidRPr="001A3728">
        <w:rPr>
          <w:rFonts w:ascii="Times New Roman" w:hAnsi="Times New Roman"/>
          <w:sz w:val="24"/>
        </w:rPr>
        <w:t>KAPITEL III</w:t>
      </w:r>
      <w:bookmarkEnd w:id="17"/>
      <w:r w:rsidRPr="001A3728">
        <w:rPr>
          <w:rFonts w:ascii="Times New Roman" w:hAnsi="Times New Roman"/>
          <w:sz w:val="24"/>
        </w:rPr>
        <w:t xml:space="preserve"> </w:t>
      </w:r>
      <w:r w:rsidR="00933C39" w:rsidRPr="001A3728">
        <w:rPr>
          <w:rFonts w:ascii="Times New Roman" w:hAnsi="Times New Roman" w:cs="Times New Roman"/>
          <w:sz w:val="24"/>
        </w:rPr>
        <w:t xml:space="preserve">− </w:t>
      </w:r>
      <w:r w:rsidRPr="001A3728">
        <w:rPr>
          <w:rFonts w:ascii="Times New Roman" w:hAnsi="Times New Roman"/>
          <w:i/>
          <w:sz w:val="24"/>
        </w:rPr>
        <w:t>Entzug der Zulassung und Zulassungsverweigerungszeichen</w:t>
      </w:r>
    </w:p>
    <w:p w14:paraId="27AC7DF4" w14:textId="77777777" w:rsidR="003C0C3C" w:rsidRPr="004C1CDA" w:rsidRDefault="003C0C3C" w:rsidP="007A73F1">
      <w:pPr>
        <w:ind w:firstLine="708"/>
        <w:jc w:val="both"/>
        <w:rPr>
          <w:rFonts w:ascii="Times New Roman" w:hAnsi="Times New Roman" w:cs="Times New Roman"/>
          <w:bCs/>
          <w:sz w:val="24"/>
          <w:szCs w:val="24"/>
          <w:highlight w:val="green"/>
        </w:rPr>
      </w:pPr>
      <w:r w:rsidRPr="00A81DBC">
        <w:rPr>
          <w:rFonts w:ascii="Times New Roman" w:hAnsi="Times New Roman"/>
          <w:sz w:val="24"/>
        </w:rPr>
        <w:t>  </w:t>
      </w:r>
      <w:bookmarkStart w:id="18" w:name="Art.8"/>
      <w:r w:rsidRPr="00A81DBC">
        <w:rPr>
          <w:rFonts w:ascii="Times New Roman" w:hAnsi="Times New Roman"/>
          <w:b/>
          <w:sz w:val="24"/>
        </w:rPr>
        <w:t>Art.</w:t>
      </w:r>
      <w:bookmarkEnd w:id="18"/>
      <w:r w:rsidRPr="00A81DBC">
        <w:rPr>
          <w:rFonts w:ascii="Times New Roman" w:hAnsi="Times New Roman"/>
          <w:b/>
          <w:sz w:val="24"/>
        </w:rPr>
        <w:t xml:space="preserve"> 8 -</w:t>
      </w:r>
      <w:r w:rsidRPr="00A81DBC">
        <w:rPr>
          <w:rFonts w:ascii="Times New Roman" w:hAnsi="Times New Roman"/>
          <w:sz w:val="24"/>
        </w:rPr>
        <w:t xml:space="preserve"> Wenn ein zugelassener Container nicht die Bestimmungen des vorliegenden Erlasses erfüllt, ergreift der Distriktchef des Dienstes Seeschifffahrtsinspektion die erforderlichen Maßnahmen</w:t>
      </w:r>
      <w:r w:rsidRPr="001B2529">
        <w:rPr>
          <w:rFonts w:ascii="Times New Roman" w:hAnsi="Times New Roman"/>
          <w:sz w:val="24"/>
        </w:rPr>
        <w:t>, damit der Container nachträglich mit den Bestimmungen des vorliegenden Erlasses übereinstimmt oder er entzieht die Zulassung. Er notifiziert den Eigentümer des Container</w:t>
      </w:r>
      <w:r w:rsidR="00E04641">
        <w:rPr>
          <w:rFonts w:ascii="Times New Roman" w:hAnsi="Times New Roman"/>
          <w:sz w:val="24"/>
        </w:rPr>
        <w:t>s</w:t>
      </w:r>
      <w:r w:rsidRPr="001B2529">
        <w:rPr>
          <w:rFonts w:ascii="Times New Roman" w:hAnsi="Times New Roman"/>
          <w:sz w:val="24"/>
        </w:rPr>
        <w:t xml:space="preserve"> schriftlich hierüber. </w:t>
      </w:r>
    </w:p>
    <w:p w14:paraId="1F68C16D" w14:textId="77777777" w:rsidR="003C0C3C" w:rsidRPr="00E04641" w:rsidRDefault="003C0C3C" w:rsidP="007A73F1">
      <w:pPr>
        <w:ind w:firstLine="708"/>
        <w:jc w:val="both"/>
        <w:rPr>
          <w:rFonts w:ascii="Times New Roman" w:hAnsi="Times New Roman" w:cs="Times New Roman"/>
          <w:bCs/>
          <w:sz w:val="24"/>
          <w:szCs w:val="24"/>
        </w:rPr>
      </w:pPr>
      <w:r w:rsidRPr="00D902A1">
        <w:rPr>
          <w:rFonts w:ascii="Times New Roman" w:hAnsi="Times New Roman"/>
          <w:sz w:val="24"/>
        </w:rPr>
        <w:t>  Wenn der Container Teil einer gemäß eines zugelassenen Baumusters hergestellten Serie bildet</w:t>
      </w:r>
      <w:r w:rsidRPr="009E2C57">
        <w:rPr>
          <w:rFonts w:ascii="Times New Roman" w:hAnsi="Times New Roman"/>
          <w:sz w:val="24"/>
        </w:rPr>
        <w:t>, und d</w:t>
      </w:r>
      <w:r w:rsidRPr="00A855E4">
        <w:rPr>
          <w:rFonts w:ascii="Times New Roman" w:hAnsi="Times New Roman"/>
          <w:sz w:val="24"/>
        </w:rPr>
        <w:t>ie festgestellten Unzulänglichkeiten e</w:t>
      </w:r>
      <w:r w:rsidR="00FC0753">
        <w:rPr>
          <w:rFonts w:ascii="Times New Roman" w:hAnsi="Times New Roman"/>
          <w:sz w:val="24"/>
        </w:rPr>
        <w:t xml:space="preserve">ine Folge dem Baumuster </w:t>
      </w:r>
      <w:r w:rsidRPr="00A855E4">
        <w:rPr>
          <w:rFonts w:ascii="Times New Roman" w:hAnsi="Times New Roman"/>
          <w:sz w:val="24"/>
        </w:rPr>
        <w:t>inhärent</w:t>
      </w:r>
      <w:r w:rsidR="00FC0753">
        <w:rPr>
          <w:rFonts w:ascii="Times New Roman" w:hAnsi="Times New Roman"/>
          <w:sz w:val="24"/>
        </w:rPr>
        <w:t>er</w:t>
      </w:r>
      <w:r w:rsidRPr="00A855E4">
        <w:rPr>
          <w:rFonts w:ascii="Times New Roman" w:hAnsi="Times New Roman"/>
          <w:sz w:val="24"/>
        </w:rPr>
        <w:t xml:space="preserve"> </w:t>
      </w:r>
      <w:r w:rsidR="00FC0753">
        <w:rPr>
          <w:rFonts w:ascii="Times New Roman" w:hAnsi="Times New Roman"/>
          <w:sz w:val="24"/>
        </w:rPr>
        <w:t>Mängel</w:t>
      </w:r>
      <w:r w:rsidRPr="00A855E4">
        <w:rPr>
          <w:rFonts w:ascii="Times New Roman" w:hAnsi="Times New Roman"/>
          <w:sz w:val="24"/>
        </w:rPr>
        <w:t xml:space="preserve"> ist, ergreift der Distriktchef die erforderlichen Maßnahmen, damit alle Container der Serie nachträglich mit den Bestimmungen des </w:t>
      </w:r>
      <w:r w:rsidRPr="00E04641">
        <w:rPr>
          <w:rFonts w:ascii="Times New Roman" w:hAnsi="Times New Roman"/>
          <w:sz w:val="24"/>
        </w:rPr>
        <w:t>vor</w:t>
      </w:r>
      <w:r w:rsidR="00F1438E" w:rsidRPr="00E04641">
        <w:rPr>
          <w:rFonts w:ascii="Times New Roman" w:hAnsi="Times New Roman"/>
          <w:sz w:val="24"/>
        </w:rPr>
        <w:t>liegenden Erlasses übereinstimmen</w:t>
      </w:r>
      <w:r w:rsidRPr="00E04641">
        <w:rPr>
          <w:rFonts w:ascii="Times New Roman" w:hAnsi="Times New Roman"/>
          <w:sz w:val="24"/>
        </w:rPr>
        <w:t xml:space="preserve"> oder er e</w:t>
      </w:r>
      <w:r w:rsidR="00FC0753">
        <w:rPr>
          <w:rFonts w:ascii="Times New Roman" w:hAnsi="Times New Roman"/>
          <w:sz w:val="24"/>
        </w:rPr>
        <w:t xml:space="preserve">ntzieht </w:t>
      </w:r>
      <w:r w:rsidR="001637D3">
        <w:rPr>
          <w:rFonts w:ascii="Times New Roman" w:hAnsi="Times New Roman"/>
          <w:sz w:val="24"/>
        </w:rPr>
        <w:t xml:space="preserve">dem Baumuster </w:t>
      </w:r>
      <w:r w:rsidR="00FC0753">
        <w:rPr>
          <w:rFonts w:ascii="Times New Roman" w:hAnsi="Times New Roman"/>
          <w:sz w:val="24"/>
        </w:rPr>
        <w:t>die Zulassung</w:t>
      </w:r>
      <w:r w:rsidRPr="00E04641">
        <w:rPr>
          <w:rFonts w:ascii="Times New Roman" w:hAnsi="Times New Roman"/>
          <w:sz w:val="24"/>
        </w:rPr>
        <w:t>. Er notifiziert den Hersteller des Container</w:t>
      </w:r>
      <w:r w:rsidR="00773BC4">
        <w:rPr>
          <w:rFonts w:ascii="Times New Roman" w:hAnsi="Times New Roman"/>
          <w:sz w:val="24"/>
        </w:rPr>
        <w:t>s</w:t>
      </w:r>
      <w:r w:rsidRPr="00E04641">
        <w:rPr>
          <w:rFonts w:ascii="Times New Roman" w:hAnsi="Times New Roman"/>
          <w:sz w:val="24"/>
        </w:rPr>
        <w:t xml:space="preserve"> schriftlich hierüber, der dazu verpflichtet ist, den/die Eigentümer des betreffenden Containers hierüber in Kenntnis zu setzen.</w:t>
      </w:r>
    </w:p>
    <w:p w14:paraId="10D12687" w14:textId="77777777" w:rsidR="003C0C3C" w:rsidRPr="00E04641" w:rsidRDefault="003C0C3C" w:rsidP="007A73F1">
      <w:pPr>
        <w:ind w:firstLine="708"/>
        <w:jc w:val="both"/>
        <w:rPr>
          <w:rFonts w:ascii="Times New Roman" w:hAnsi="Times New Roman" w:cs="Times New Roman"/>
          <w:bCs/>
          <w:sz w:val="24"/>
          <w:szCs w:val="24"/>
        </w:rPr>
      </w:pPr>
      <w:r w:rsidRPr="00E04641">
        <w:rPr>
          <w:rFonts w:ascii="Times New Roman" w:hAnsi="Times New Roman"/>
          <w:sz w:val="24"/>
        </w:rPr>
        <w:t>  Gegen die in Absatz 1 und 2 getroffenen Entscheidungen kann durch Interessehabende innerhalb von 14 Tagen nach Notifikation Berufung beim Minister eingelegt werden.</w:t>
      </w:r>
    </w:p>
    <w:p w14:paraId="42BFB7CC" w14:textId="77777777" w:rsidR="003C0C3C" w:rsidRPr="00E04641" w:rsidRDefault="003C0C3C" w:rsidP="007A73F1">
      <w:pPr>
        <w:ind w:firstLine="708"/>
        <w:jc w:val="both"/>
        <w:rPr>
          <w:rFonts w:ascii="Times New Roman" w:hAnsi="Times New Roman" w:cs="Times New Roman"/>
          <w:bCs/>
          <w:sz w:val="24"/>
          <w:szCs w:val="24"/>
        </w:rPr>
      </w:pPr>
      <w:r w:rsidRPr="00E04641">
        <w:rPr>
          <w:rFonts w:ascii="Times New Roman" w:hAnsi="Times New Roman"/>
          <w:sz w:val="24"/>
        </w:rPr>
        <w:t>  Diese Berufung setzt den Beschluss des Distriktchefs nicht aus.</w:t>
      </w:r>
    </w:p>
    <w:p w14:paraId="4FFAF423" w14:textId="77777777" w:rsidR="003C0C3C" w:rsidRPr="00773BC4" w:rsidRDefault="003C0C3C" w:rsidP="007A73F1">
      <w:pPr>
        <w:ind w:firstLine="708"/>
        <w:jc w:val="both"/>
        <w:rPr>
          <w:rFonts w:ascii="Times New Roman" w:hAnsi="Times New Roman" w:cs="Times New Roman"/>
          <w:bCs/>
          <w:sz w:val="24"/>
          <w:szCs w:val="24"/>
        </w:rPr>
      </w:pPr>
      <w:r w:rsidRPr="00253319">
        <w:rPr>
          <w:rFonts w:ascii="Times New Roman" w:hAnsi="Times New Roman"/>
          <w:b/>
          <w:sz w:val="24"/>
        </w:rPr>
        <w:t>  </w:t>
      </w:r>
      <w:bookmarkStart w:id="19" w:name="Art.9"/>
      <w:r w:rsidRPr="00773BC4">
        <w:rPr>
          <w:rFonts w:ascii="Times New Roman" w:hAnsi="Times New Roman"/>
          <w:b/>
          <w:sz w:val="24"/>
        </w:rPr>
        <w:t>Art.</w:t>
      </w:r>
      <w:bookmarkEnd w:id="19"/>
      <w:r w:rsidRPr="00773BC4">
        <w:rPr>
          <w:rFonts w:ascii="Times New Roman" w:hAnsi="Times New Roman"/>
          <w:b/>
          <w:sz w:val="24"/>
        </w:rPr>
        <w:t xml:space="preserve"> 9</w:t>
      </w:r>
      <w:r w:rsidRPr="00773BC4">
        <w:rPr>
          <w:rFonts w:ascii="Times New Roman" w:hAnsi="Times New Roman"/>
          <w:sz w:val="24"/>
        </w:rPr>
        <w:t xml:space="preserve"> - § 1 - Wenn eine Zulassung entzogen wird, wird durch den Beamten des Dienstes Seeschifffahrtsinspektion ein Zulassungsverweigerungszeichen auf dem Container angebracht.</w:t>
      </w:r>
    </w:p>
    <w:p w14:paraId="6974B330" w14:textId="3AAE3B3A" w:rsidR="003C0C3C" w:rsidRPr="00773BC4" w:rsidRDefault="003C0C3C" w:rsidP="007A73F1">
      <w:pPr>
        <w:ind w:firstLine="708"/>
        <w:jc w:val="both"/>
        <w:rPr>
          <w:rFonts w:ascii="Times New Roman" w:hAnsi="Times New Roman" w:cs="Times New Roman"/>
          <w:bCs/>
          <w:sz w:val="24"/>
          <w:szCs w:val="24"/>
        </w:rPr>
      </w:pPr>
      <w:r w:rsidRPr="00773BC4">
        <w:rPr>
          <w:rFonts w:ascii="Times New Roman" w:hAnsi="Times New Roman"/>
          <w:sz w:val="24"/>
        </w:rPr>
        <w:t>  §</w:t>
      </w:r>
      <w:r w:rsidR="007A73F1">
        <w:rPr>
          <w:rFonts w:ascii="Times New Roman" w:hAnsi="Times New Roman"/>
          <w:sz w:val="24"/>
        </w:rPr>
        <w:t> </w:t>
      </w:r>
      <w:r w:rsidRPr="00773BC4">
        <w:rPr>
          <w:rFonts w:ascii="Times New Roman" w:hAnsi="Times New Roman"/>
          <w:sz w:val="24"/>
        </w:rPr>
        <w:t>2 - Es ist verboten ein auf dem Container angebrachtes Zulassungs</w:t>
      </w:r>
      <w:r w:rsidR="007A73F1">
        <w:rPr>
          <w:rFonts w:ascii="Times New Roman" w:hAnsi="Times New Roman"/>
          <w:sz w:val="24"/>
        </w:rPr>
        <w:softHyphen/>
      </w:r>
      <w:r w:rsidRPr="00773BC4">
        <w:rPr>
          <w:rFonts w:ascii="Times New Roman" w:hAnsi="Times New Roman"/>
          <w:sz w:val="24"/>
        </w:rPr>
        <w:t>verweigerungszeichen zu entfernen, zu beschädigen oder unleserlich zu machen.</w:t>
      </w:r>
    </w:p>
    <w:p w14:paraId="3D0B156D" w14:textId="77777777" w:rsidR="003C0C3C" w:rsidRPr="00BE61D2" w:rsidRDefault="003C0C3C" w:rsidP="007A73F1">
      <w:pPr>
        <w:ind w:firstLine="708"/>
        <w:jc w:val="both"/>
        <w:rPr>
          <w:rFonts w:ascii="Times New Roman" w:hAnsi="Times New Roman" w:cs="Times New Roman"/>
          <w:bCs/>
          <w:sz w:val="24"/>
          <w:szCs w:val="24"/>
        </w:rPr>
      </w:pPr>
      <w:r w:rsidRPr="00BE61D2">
        <w:rPr>
          <w:rFonts w:ascii="Times New Roman" w:hAnsi="Times New Roman"/>
          <w:sz w:val="24"/>
        </w:rPr>
        <w:t>  § 3 - Es ist verboten einen Container</w:t>
      </w:r>
      <w:r w:rsidR="00BE61D2" w:rsidRPr="00BE61D2">
        <w:rPr>
          <w:rFonts w:ascii="Times New Roman" w:hAnsi="Times New Roman"/>
          <w:sz w:val="24"/>
        </w:rPr>
        <w:t>,</w:t>
      </w:r>
      <w:r w:rsidRPr="00BE61D2">
        <w:rPr>
          <w:rFonts w:ascii="Times New Roman" w:hAnsi="Times New Roman"/>
          <w:sz w:val="24"/>
        </w:rPr>
        <w:t xml:space="preserve"> auf dem ein Zulassungsverweigerungszeichen angebracht ist</w:t>
      </w:r>
      <w:r w:rsidR="00BE61D2" w:rsidRPr="00BE61D2">
        <w:rPr>
          <w:rFonts w:ascii="Times New Roman" w:hAnsi="Times New Roman"/>
          <w:sz w:val="24"/>
        </w:rPr>
        <w:t>,</w:t>
      </w:r>
      <w:r w:rsidRPr="00BE61D2">
        <w:rPr>
          <w:rFonts w:ascii="Times New Roman" w:hAnsi="Times New Roman"/>
          <w:sz w:val="24"/>
        </w:rPr>
        <w:t xml:space="preserve"> zu befördern oder befördern zu lassen, außer es wurde dazu eine Genehmigung durch den Distriktchef des Dienstes Seeschiffahrtsinspektion ausgestellt, der Bedingungen hinsichtlich der Sicherheit der Beförderung auferlegen kann.</w:t>
      </w:r>
    </w:p>
    <w:p w14:paraId="6D41BA08" w14:textId="77777777" w:rsidR="003C0C3C" w:rsidRPr="00BE61D2" w:rsidRDefault="003C0C3C" w:rsidP="007A73F1">
      <w:pPr>
        <w:jc w:val="center"/>
        <w:rPr>
          <w:rFonts w:ascii="Times New Roman" w:hAnsi="Times New Roman" w:cs="Times New Roman"/>
          <w:bCs/>
          <w:sz w:val="24"/>
          <w:szCs w:val="24"/>
        </w:rPr>
      </w:pPr>
      <w:bookmarkStart w:id="20" w:name="LNK0008"/>
      <w:r w:rsidRPr="00BE61D2">
        <w:rPr>
          <w:rFonts w:ascii="Times New Roman" w:hAnsi="Times New Roman"/>
          <w:sz w:val="24"/>
        </w:rPr>
        <w:t>KAPITEL IV</w:t>
      </w:r>
      <w:bookmarkEnd w:id="20"/>
      <w:r w:rsidR="00933C39" w:rsidRPr="00BE61D2">
        <w:rPr>
          <w:rFonts w:ascii="Times New Roman" w:hAnsi="Times New Roman"/>
          <w:sz w:val="24"/>
        </w:rPr>
        <w:t xml:space="preserve"> </w:t>
      </w:r>
      <w:r w:rsidR="00933C39" w:rsidRPr="00BE61D2">
        <w:rPr>
          <w:rFonts w:ascii="Times New Roman" w:hAnsi="Times New Roman" w:cs="Times New Roman"/>
          <w:sz w:val="24"/>
        </w:rPr>
        <w:t xml:space="preserve">− </w:t>
      </w:r>
      <w:r w:rsidRPr="00BE61D2">
        <w:rPr>
          <w:rFonts w:ascii="Times New Roman" w:hAnsi="Times New Roman"/>
          <w:i/>
          <w:sz w:val="24"/>
        </w:rPr>
        <w:t>Anerkennung einer Zulassungsstelle</w:t>
      </w:r>
    </w:p>
    <w:p w14:paraId="0D8AB108" w14:textId="77777777" w:rsidR="003C0C3C" w:rsidRPr="00017F6E" w:rsidRDefault="003C0C3C" w:rsidP="007A73F1">
      <w:pPr>
        <w:ind w:firstLine="708"/>
        <w:jc w:val="both"/>
        <w:rPr>
          <w:rFonts w:ascii="Times New Roman" w:hAnsi="Times New Roman" w:cs="Times New Roman"/>
          <w:bCs/>
          <w:sz w:val="24"/>
          <w:szCs w:val="24"/>
        </w:rPr>
      </w:pPr>
      <w:r w:rsidRPr="00BE61D2">
        <w:rPr>
          <w:rFonts w:ascii="Times New Roman" w:hAnsi="Times New Roman"/>
          <w:b/>
          <w:sz w:val="24"/>
        </w:rPr>
        <w:t>  </w:t>
      </w:r>
      <w:bookmarkStart w:id="21" w:name="Art.10"/>
      <w:r w:rsidRPr="00BE61D2">
        <w:rPr>
          <w:rFonts w:ascii="Times New Roman" w:hAnsi="Times New Roman"/>
          <w:b/>
          <w:sz w:val="24"/>
        </w:rPr>
        <w:t>Art.</w:t>
      </w:r>
      <w:bookmarkEnd w:id="21"/>
      <w:r w:rsidRPr="00BE61D2">
        <w:rPr>
          <w:rFonts w:ascii="Times New Roman" w:hAnsi="Times New Roman"/>
          <w:b/>
          <w:sz w:val="24"/>
        </w:rPr>
        <w:t xml:space="preserve"> 10</w:t>
      </w:r>
      <w:r w:rsidRPr="00BE61D2">
        <w:rPr>
          <w:rFonts w:ascii="Times New Roman" w:hAnsi="Times New Roman"/>
          <w:sz w:val="24"/>
        </w:rPr>
        <w:t xml:space="preserve"> - </w:t>
      </w:r>
      <w:r w:rsidRPr="00071042">
        <w:rPr>
          <w:rFonts w:ascii="Times New Roman" w:hAnsi="Times New Roman"/>
          <w:sz w:val="24"/>
        </w:rPr>
        <w:t xml:space="preserve">§ 1 - Der Minister kann als Zulassungsstelle jede Vereinigung ohne Gewinnerzielungsabsicht </w:t>
      </w:r>
      <w:r w:rsidRPr="00BE61D2">
        <w:rPr>
          <w:rFonts w:ascii="Times New Roman" w:hAnsi="Times New Roman"/>
          <w:sz w:val="24"/>
        </w:rPr>
        <w:t>anerkennen</w:t>
      </w:r>
      <w:r w:rsidRPr="00071042">
        <w:rPr>
          <w:rFonts w:ascii="Times New Roman" w:hAnsi="Times New Roman"/>
          <w:sz w:val="24"/>
        </w:rPr>
        <w:t xml:space="preserve">, die gemäß </w:t>
      </w:r>
      <w:r w:rsidRPr="009969F5">
        <w:rPr>
          <w:rFonts w:ascii="Times New Roman" w:hAnsi="Times New Roman"/>
          <w:sz w:val="24"/>
        </w:rPr>
        <w:t xml:space="preserve">des Gesetzes </w:t>
      </w:r>
      <w:r w:rsidRPr="00017F6E">
        <w:rPr>
          <w:rFonts w:ascii="Times New Roman" w:hAnsi="Times New Roman"/>
          <w:sz w:val="24"/>
        </w:rPr>
        <w:t xml:space="preserve">vom 27. Juni 1921 zur Verleihung der Rechtspersönlichkeit an Vereinigungen ohne Gewinnerzielungsabsicht und </w:t>
      </w:r>
      <w:r w:rsidR="00CA44E3" w:rsidRPr="00017F6E">
        <w:rPr>
          <w:rFonts w:ascii="Times New Roman" w:hAnsi="Times New Roman"/>
          <w:sz w:val="24"/>
        </w:rPr>
        <w:t xml:space="preserve">an </w:t>
      </w:r>
      <w:r w:rsidRPr="00017F6E">
        <w:rPr>
          <w:rFonts w:ascii="Times New Roman" w:hAnsi="Times New Roman"/>
          <w:sz w:val="24"/>
        </w:rPr>
        <w:t xml:space="preserve">gemeinnützige </w:t>
      </w:r>
      <w:r w:rsidR="00C26159" w:rsidRPr="00017F6E">
        <w:rPr>
          <w:rFonts w:ascii="Times New Roman" w:hAnsi="Times New Roman"/>
          <w:sz w:val="24"/>
        </w:rPr>
        <w:t>Einrichtungen</w:t>
      </w:r>
      <w:r w:rsidRPr="00017F6E">
        <w:rPr>
          <w:rFonts w:ascii="Times New Roman" w:hAnsi="Times New Roman"/>
          <w:sz w:val="24"/>
        </w:rPr>
        <w:t xml:space="preserve"> Rechtspersönlichkeit besitzt, und die folgende Bedingungen erfüllt:</w:t>
      </w:r>
    </w:p>
    <w:p w14:paraId="1CB63795" w14:textId="77777777" w:rsidR="003C0C3C" w:rsidRPr="004C1CDA" w:rsidRDefault="003C0C3C" w:rsidP="007A73F1">
      <w:pPr>
        <w:ind w:firstLine="708"/>
        <w:jc w:val="both"/>
        <w:rPr>
          <w:rFonts w:ascii="Times New Roman" w:hAnsi="Times New Roman" w:cs="Times New Roman"/>
          <w:bCs/>
          <w:sz w:val="24"/>
          <w:szCs w:val="24"/>
          <w:highlight w:val="green"/>
        </w:rPr>
      </w:pPr>
      <w:r w:rsidRPr="00017F6E">
        <w:rPr>
          <w:rFonts w:ascii="Times New Roman" w:hAnsi="Times New Roman"/>
          <w:sz w:val="24"/>
        </w:rPr>
        <w:t>  1. die Vereinigung ohne Gewinnerzielungsa</w:t>
      </w:r>
      <w:r w:rsidR="00CA44E3" w:rsidRPr="00017F6E">
        <w:rPr>
          <w:rFonts w:ascii="Times New Roman" w:hAnsi="Times New Roman"/>
          <w:sz w:val="24"/>
        </w:rPr>
        <w:t>bsicht muss durch ihre Satzung</w:t>
      </w:r>
      <w:r w:rsidRPr="00017F6E">
        <w:rPr>
          <w:rFonts w:ascii="Times New Roman" w:hAnsi="Times New Roman"/>
          <w:sz w:val="24"/>
        </w:rPr>
        <w:t>, ih</w:t>
      </w:r>
      <w:r w:rsidRPr="001B4D01">
        <w:rPr>
          <w:rFonts w:ascii="Times New Roman" w:hAnsi="Times New Roman"/>
          <w:sz w:val="24"/>
        </w:rPr>
        <w:t>re Organisation</w:t>
      </w:r>
      <w:r w:rsidRPr="008A67AC">
        <w:rPr>
          <w:rFonts w:ascii="Times New Roman" w:hAnsi="Times New Roman"/>
          <w:sz w:val="24"/>
        </w:rPr>
        <w:t xml:space="preserve">, ihre Verwaltung und Finanzierung, vollkommen unabhängig sein von den Herstellern, </w:t>
      </w:r>
      <w:r w:rsidRPr="00B9212F">
        <w:rPr>
          <w:rFonts w:ascii="Times New Roman" w:hAnsi="Times New Roman"/>
          <w:sz w:val="24"/>
        </w:rPr>
        <w:t>Händlern, Transporteuren, Vermietern oder Reparateuren von Containern sowie jeder Person, Einri</w:t>
      </w:r>
      <w:r w:rsidR="00FF556C">
        <w:rPr>
          <w:rFonts w:ascii="Times New Roman" w:hAnsi="Times New Roman"/>
          <w:sz w:val="24"/>
        </w:rPr>
        <w:t>chtung, Vereinigung,</w:t>
      </w:r>
      <w:r w:rsidRPr="00B9212F">
        <w:rPr>
          <w:rFonts w:ascii="Times New Roman" w:hAnsi="Times New Roman"/>
          <w:sz w:val="24"/>
        </w:rPr>
        <w:t xml:space="preserve"> Niederlassung</w:t>
      </w:r>
      <w:r w:rsidR="00FF556C">
        <w:rPr>
          <w:rFonts w:ascii="Times New Roman" w:hAnsi="Times New Roman"/>
          <w:sz w:val="24"/>
        </w:rPr>
        <w:t xml:space="preserve"> oder jedem Dienst</w:t>
      </w:r>
      <w:r w:rsidRPr="00B9212F">
        <w:rPr>
          <w:rFonts w:ascii="Times New Roman" w:hAnsi="Times New Roman"/>
          <w:sz w:val="24"/>
        </w:rPr>
        <w:t xml:space="preserve">, </w:t>
      </w:r>
      <w:r w:rsidR="00FA7240">
        <w:rPr>
          <w:rFonts w:ascii="Times New Roman" w:hAnsi="Times New Roman"/>
          <w:sz w:val="24"/>
        </w:rPr>
        <w:t>der/</w:t>
      </w:r>
      <w:r w:rsidRPr="00B9212F">
        <w:rPr>
          <w:rFonts w:ascii="Times New Roman" w:hAnsi="Times New Roman"/>
          <w:sz w:val="24"/>
        </w:rPr>
        <w:t>die ein Interesse am Erhalt</w:t>
      </w:r>
      <w:r w:rsidR="00FF556C">
        <w:rPr>
          <w:rFonts w:ascii="Times New Roman" w:hAnsi="Times New Roman"/>
          <w:sz w:val="24"/>
        </w:rPr>
        <w:t xml:space="preserve"> einer Container-Zulassung hat;</w:t>
      </w:r>
    </w:p>
    <w:p w14:paraId="157F0109" w14:textId="77777777" w:rsidR="003C0C3C" w:rsidRPr="004C1CDA" w:rsidRDefault="003C0C3C" w:rsidP="007A73F1">
      <w:pPr>
        <w:ind w:firstLine="708"/>
        <w:jc w:val="both"/>
        <w:rPr>
          <w:rFonts w:ascii="Times New Roman" w:hAnsi="Times New Roman" w:cs="Times New Roman"/>
          <w:bCs/>
          <w:sz w:val="24"/>
          <w:szCs w:val="24"/>
          <w:highlight w:val="green"/>
        </w:rPr>
      </w:pPr>
      <w:r w:rsidRPr="00B9212F">
        <w:rPr>
          <w:rFonts w:ascii="Times New Roman" w:hAnsi="Times New Roman"/>
          <w:sz w:val="24"/>
        </w:rPr>
        <w:t xml:space="preserve">  2. sie muss über Mittel verfügen, </w:t>
      </w:r>
      <w:r w:rsidRPr="009F0D4A">
        <w:rPr>
          <w:rFonts w:ascii="Times New Roman" w:hAnsi="Times New Roman"/>
          <w:sz w:val="24"/>
        </w:rPr>
        <w:t xml:space="preserve">wodurch sie ausreichende Kenntnisse und </w:t>
      </w:r>
      <w:r w:rsidRPr="00AE3E27">
        <w:rPr>
          <w:rFonts w:ascii="Times New Roman" w:hAnsi="Times New Roman"/>
          <w:sz w:val="24"/>
        </w:rPr>
        <w:t>Fertigkeiten im B</w:t>
      </w:r>
      <w:r w:rsidR="00017F6E">
        <w:rPr>
          <w:rFonts w:ascii="Times New Roman" w:hAnsi="Times New Roman"/>
          <w:sz w:val="24"/>
        </w:rPr>
        <w:t>ereich der Konstruktionsverfahren</w:t>
      </w:r>
      <w:r w:rsidRPr="00AE3E27">
        <w:rPr>
          <w:rFonts w:ascii="Times New Roman" w:hAnsi="Times New Roman"/>
          <w:sz w:val="24"/>
        </w:rPr>
        <w:t xml:space="preserve">, der Benutzung und Instandhaltung </w:t>
      </w:r>
      <w:r w:rsidR="00AE3E27" w:rsidRPr="00AE3E27">
        <w:rPr>
          <w:rFonts w:ascii="Times New Roman" w:hAnsi="Times New Roman"/>
          <w:sz w:val="24"/>
        </w:rPr>
        <w:t>von Container</w:t>
      </w:r>
      <w:r w:rsidR="00017F6E">
        <w:rPr>
          <w:rFonts w:ascii="Times New Roman" w:hAnsi="Times New Roman"/>
          <w:sz w:val="24"/>
        </w:rPr>
        <w:t>n</w:t>
      </w:r>
      <w:r w:rsidR="00AE3E27" w:rsidRPr="00AE3E27">
        <w:rPr>
          <w:rFonts w:ascii="Times New Roman" w:hAnsi="Times New Roman"/>
          <w:sz w:val="24"/>
        </w:rPr>
        <w:t xml:space="preserve"> </w:t>
      </w:r>
      <w:r w:rsidRPr="00A02AB2">
        <w:rPr>
          <w:rFonts w:ascii="Times New Roman" w:hAnsi="Times New Roman"/>
          <w:sz w:val="24"/>
        </w:rPr>
        <w:t>nachweist und insbesondere über Personal verfügen, das dazu ermächtigt ist, um die Aufgaben bezüglich der Prüfung und Besichtigung der Container zu verrichten;</w:t>
      </w:r>
    </w:p>
    <w:p w14:paraId="445768B2" w14:textId="77777777" w:rsidR="003C0C3C" w:rsidRPr="00A02AB2" w:rsidRDefault="003C0C3C" w:rsidP="007A73F1">
      <w:pPr>
        <w:ind w:firstLine="708"/>
        <w:jc w:val="both"/>
        <w:rPr>
          <w:rFonts w:ascii="Times New Roman" w:hAnsi="Times New Roman" w:cs="Times New Roman"/>
          <w:bCs/>
          <w:sz w:val="24"/>
          <w:szCs w:val="24"/>
        </w:rPr>
      </w:pPr>
      <w:r w:rsidRPr="00A02AB2">
        <w:rPr>
          <w:rFonts w:ascii="Times New Roman" w:hAnsi="Times New Roman"/>
          <w:sz w:val="24"/>
        </w:rPr>
        <w:t>  3. ihre zivilrechtliche Haftung hinsichtlich der Personen, die gemäß des vorliegenden Erlasses ihre Dienste in Anspruch nehmen, muss angemessen durch eine Versicherung gedeckt sein;</w:t>
      </w:r>
    </w:p>
    <w:p w14:paraId="685857DE" w14:textId="77777777" w:rsidR="003C0C3C" w:rsidRPr="00A02AB2" w:rsidRDefault="003C0C3C" w:rsidP="007A73F1">
      <w:pPr>
        <w:ind w:firstLine="708"/>
        <w:jc w:val="both"/>
        <w:rPr>
          <w:rFonts w:ascii="Times New Roman" w:hAnsi="Times New Roman" w:cs="Times New Roman"/>
          <w:bCs/>
          <w:sz w:val="24"/>
          <w:szCs w:val="24"/>
        </w:rPr>
      </w:pPr>
      <w:r w:rsidRPr="00A02AB2">
        <w:rPr>
          <w:rFonts w:ascii="Times New Roman" w:hAnsi="Times New Roman"/>
          <w:sz w:val="24"/>
        </w:rPr>
        <w:t>  4. sie muss sich dazu verpflichtet haben, die Akten bezüglich zugelassener Container aufzubewahren und Einsicht an die zuständige belgische Behörde, auf Antrag derselben, zu gewähren.</w:t>
      </w:r>
    </w:p>
    <w:p w14:paraId="202FCC5F" w14:textId="77777777" w:rsidR="003C0C3C" w:rsidRPr="004C1CDA" w:rsidRDefault="003C0C3C" w:rsidP="007A73F1">
      <w:pPr>
        <w:ind w:firstLine="708"/>
        <w:jc w:val="both"/>
        <w:rPr>
          <w:rFonts w:ascii="Times New Roman" w:hAnsi="Times New Roman" w:cs="Times New Roman"/>
          <w:bCs/>
          <w:sz w:val="24"/>
          <w:szCs w:val="24"/>
          <w:highlight w:val="green"/>
        </w:rPr>
      </w:pPr>
      <w:r w:rsidRPr="00A02AB2">
        <w:rPr>
          <w:rFonts w:ascii="Times New Roman" w:hAnsi="Times New Roman"/>
          <w:sz w:val="24"/>
        </w:rPr>
        <w:t xml:space="preserve">  § 2 - Wenn eine anerkannte Stelle </w:t>
      </w:r>
      <w:r w:rsidR="009C4C40" w:rsidRPr="00A02AB2">
        <w:rPr>
          <w:rFonts w:ascii="Times New Roman" w:hAnsi="Times New Roman"/>
          <w:sz w:val="24"/>
        </w:rPr>
        <w:t xml:space="preserve">nicht mehr </w:t>
      </w:r>
      <w:r w:rsidRPr="00A02AB2">
        <w:rPr>
          <w:rFonts w:ascii="Times New Roman" w:hAnsi="Times New Roman"/>
          <w:sz w:val="24"/>
        </w:rPr>
        <w:t>den in Paragraph 1 genannten Bedingungen entspricht, kann der Minister die Anerkennung, nach Anhörung der Zulassungsstelle, entziehen.</w:t>
      </w:r>
    </w:p>
    <w:p w14:paraId="64C0217D" w14:textId="77777777" w:rsidR="003C0C3C" w:rsidRPr="00A02AB2" w:rsidRDefault="003C0C3C" w:rsidP="007A73F1">
      <w:pPr>
        <w:ind w:firstLine="708"/>
        <w:jc w:val="both"/>
        <w:rPr>
          <w:rFonts w:ascii="Times New Roman" w:hAnsi="Times New Roman" w:cs="Times New Roman"/>
          <w:bCs/>
          <w:sz w:val="24"/>
          <w:szCs w:val="24"/>
        </w:rPr>
      </w:pPr>
      <w:r w:rsidRPr="00A02AB2">
        <w:rPr>
          <w:rFonts w:ascii="Times New Roman" w:hAnsi="Times New Roman"/>
          <w:sz w:val="24"/>
        </w:rPr>
        <w:t>  § 3 - Der Minister bestimmt die Weise, auf die der Antrag auf Anerkennung eingereicht wird, die zur Stützung des Antrags zu erteilenden Informationen sowie die Modalitäten nach denen die Anerkennung erteilt oder entzogen wird.</w:t>
      </w:r>
    </w:p>
    <w:p w14:paraId="39D1B577" w14:textId="77777777" w:rsidR="003C0C3C" w:rsidRPr="002840F5" w:rsidRDefault="003C0C3C" w:rsidP="007A73F1">
      <w:pPr>
        <w:ind w:firstLine="708"/>
        <w:jc w:val="both"/>
        <w:rPr>
          <w:rFonts w:ascii="Times New Roman" w:hAnsi="Times New Roman" w:cs="Times New Roman"/>
          <w:bCs/>
          <w:sz w:val="24"/>
          <w:szCs w:val="24"/>
        </w:rPr>
      </w:pPr>
      <w:r w:rsidRPr="00900B97">
        <w:rPr>
          <w:rFonts w:ascii="Times New Roman" w:hAnsi="Times New Roman"/>
          <w:b/>
          <w:sz w:val="24"/>
        </w:rPr>
        <w:t>  </w:t>
      </w:r>
      <w:bookmarkStart w:id="22" w:name="Art.11"/>
      <w:r w:rsidRPr="002840F5">
        <w:rPr>
          <w:rFonts w:ascii="Times New Roman" w:hAnsi="Times New Roman"/>
          <w:b/>
          <w:sz w:val="24"/>
        </w:rPr>
        <w:t>Art.</w:t>
      </w:r>
      <w:bookmarkEnd w:id="22"/>
      <w:r w:rsidRPr="002840F5">
        <w:rPr>
          <w:rFonts w:ascii="Times New Roman" w:hAnsi="Times New Roman"/>
          <w:b/>
          <w:sz w:val="24"/>
        </w:rPr>
        <w:t xml:space="preserve"> 11</w:t>
      </w:r>
      <w:r w:rsidRPr="002840F5">
        <w:rPr>
          <w:rFonts w:ascii="Times New Roman" w:hAnsi="Times New Roman"/>
          <w:sz w:val="24"/>
        </w:rPr>
        <w:t xml:space="preserve"> - Jeder Container, der am Datum des Inkrafttretens des vorliegenden Erlasses in Gebrauch ist, muss zugelassen und mit einem Sicherheits-Zulassungsschild versehen sein und dies gemäß:</w:t>
      </w:r>
    </w:p>
    <w:p w14:paraId="3D2B7624" w14:textId="77777777" w:rsidR="003C0C3C" w:rsidRPr="002840F5" w:rsidRDefault="003C0C3C" w:rsidP="007A73F1">
      <w:pPr>
        <w:ind w:firstLine="708"/>
        <w:jc w:val="both"/>
        <w:rPr>
          <w:rFonts w:ascii="Times New Roman" w:hAnsi="Times New Roman" w:cs="Times New Roman"/>
          <w:bCs/>
          <w:sz w:val="24"/>
          <w:szCs w:val="24"/>
        </w:rPr>
      </w:pPr>
      <w:r w:rsidRPr="002840F5">
        <w:rPr>
          <w:rFonts w:ascii="Times New Roman" w:hAnsi="Times New Roman"/>
          <w:sz w:val="24"/>
        </w:rPr>
        <w:t>  </w:t>
      </w:r>
      <w:r w:rsidRPr="002840F5">
        <w:rPr>
          <w:rFonts w:ascii="Times New Roman" w:hAnsi="Times New Roman"/>
          <w:i/>
          <w:sz w:val="24"/>
        </w:rPr>
        <w:t>a)</w:t>
      </w:r>
      <w:r w:rsidRPr="002840F5">
        <w:rPr>
          <w:rFonts w:ascii="Times New Roman" w:hAnsi="Times New Roman"/>
          <w:sz w:val="24"/>
        </w:rPr>
        <w:t xml:space="preserve"> Regel 9.1 oder Regel 9.2 von Anlage I zum Übereinkommen, je nach Fall, wenn er vor dem 7. September 1977 hergestellt wurde;</w:t>
      </w:r>
    </w:p>
    <w:p w14:paraId="476009BC" w14:textId="77777777" w:rsidR="000B428B" w:rsidRPr="002840F5" w:rsidRDefault="000B428B" w:rsidP="007A73F1">
      <w:pPr>
        <w:jc w:val="both"/>
        <w:rPr>
          <w:rFonts w:ascii="Times New Roman" w:hAnsi="Times New Roman" w:cs="Times New Roman"/>
          <w:bCs/>
          <w:sz w:val="24"/>
          <w:szCs w:val="24"/>
        </w:rPr>
      </w:pPr>
      <w:r w:rsidRPr="002840F5">
        <w:rPr>
          <w:rFonts w:ascii="Times New Roman" w:hAnsi="Times New Roman"/>
          <w:sz w:val="24"/>
        </w:rPr>
        <w:t>  oder</w:t>
      </w:r>
    </w:p>
    <w:p w14:paraId="4A625626" w14:textId="77777777" w:rsidR="000B428B" w:rsidRPr="002840F5" w:rsidRDefault="003C0C3C" w:rsidP="007A73F1">
      <w:pPr>
        <w:ind w:firstLine="708"/>
        <w:jc w:val="both"/>
        <w:rPr>
          <w:rFonts w:ascii="Times New Roman" w:hAnsi="Times New Roman" w:cs="Times New Roman"/>
          <w:bCs/>
          <w:sz w:val="24"/>
          <w:szCs w:val="24"/>
        </w:rPr>
      </w:pPr>
      <w:r w:rsidRPr="002840F5">
        <w:rPr>
          <w:rFonts w:ascii="Times New Roman" w:hAnsi="Times New Roman"/>
          <w:sz w:val="24"/>
        </w:rPr>
        <w:t>  </w:t>
      </w:r>
      <w:r w:rsidRPr="002840F5">
        <w:rPr>
          <w:rFonts w:ascii="Times New Roman" w:hAnsi="Times New Roman"/>
          <w:i/>
          <w:sz w:val="24"/>
        </w:rPr>
        <w:t>b)</w:t>
      </w:r>
      <w:r w:rsidRPr="002840F5">
        <w:rPr>
          <w:rFonts w:ascii="Times New Roman" w:hAnsi="Times New Roman"/>
          <w:sz w:val="24"/>
        </w:rPr>
        <w:t xml:space="preserve"> Regel 10 von Anlage I zum Übereinkommen, wenn er zwischen dem 6. September 1977 und 6. September 1982 hergestellt wurde, jedoch zum Zeitpunkt der Herstellung nicht zugelassen war.</w:t>
      </w:r>
    </w:p>
    <w:p w14:paraId="398FDC60" w14:textId="77777777" w:rsidR="000B428B" w:rsidRPr="007365FF" w:rsidRDefault="003C0C3C" w:rsidP="007A73F1">
      <w:pPr>
        <w:jc w:val="center"/>
        <w:rPr>
          <w:rFonts w:ascii="Times New Roman" w:hAnsi="Times New Roman" w:cs="Times New Roman"/>
          <w:bCs/>
          <w:sz w:val="24"/>
          <w:szCs w:val="24"/>
        </w:rPr>
      </w:pPr>
      <w:bookmarkStart w:id="23" w:name="LNK0009"/>
      <w:r w:rsidRPr="007365FF">
        <w:rPr>
          <w:rFonts w:ascii="Times New Roman" w:hAnsi="Times New Roman"/>
          <w:sz w:val="24"/>
        </w:rPr>
        <w:t>Schlussbestimmungen</w:t>
      </w:r>
      <w:bookmarkEnd w:id="23"/>
    </w:p>
    <w:p w14:paraId="5F063048" w14:textId="77777777" w:rsidR="000B428B" w:rsidRPr="007365FF" w:rsidRDefault="003C0C3C" w:rsidP="007A73F1">
      <w:pPr>
        <w:ind w:firstLine="708"/>
        <w:jc w:val="both"/>
        <w:rPr>
          <w:rFonts w:ascii="Times New Roman" w:hAnsi="Times New Roman" w:cs="Times New Roman"/>
          <w:bCs/>
          <w:sz w:val="24"/>
          <w:szCs w:val="24"/>
        </w:rPr>
      </w:pPr>
      <w:r w:rsidRPr="007365FF">
        <w:rPr>
          <w:rFonts w:ascii="Times New Roman" w:hAnsi="Times New Roman"/>
          <w:b/>
          <w:sz w:val="24"/>
        </w:rPr>
        <w:t>  </w:t>
      </w:r>
      <w:bookmarkStart w:id="24" w:name="Art.12"/>
      <w:r w:rsidRPr="007365FF">
        <w:rPr>
          <w:rFonts w:ascii="Times New Roman" w:hAnsi="Times New Roman"/>
          <w:b/>
          <w:sz w:val="24"/>
        </w:rPr>
        <w:t>Art.</w:t>
      </w:r>
      <w:bookmarkEnd w:id="24"/>
      <w:r w:rsidRPr="007365FF">
        <w:rPr>
          <w:rFonts w:ascii="Times New Roman" w:hAnsi="Times New Roman"/>
          <w:b/>
          <w:sz w:val="24"/>
        </w:rPr>
        <w:t xml:space="preserve"> 12</w:t>
      </w:r>
      <w:r w:rsidRPr="007365FF">
        <w:rPr>
          <w:rFonts w:ascii="Times New Roman" w:hAnsi="Times New Roman"/>
          <w:sz w:val="24"/>
        </w:rPr>
        <w:t xml:space="preserve"> - Der vorliegende Erlass tritt dreißig Tage nach seiner Veröffentlichung im </w:t>
      </w:r>
      <w:r w:rsidRPr="007365FF">
        <w:rPr>
          <w:rFonts w:ascii="Times New Roman" w:hAnsi="Times New Roman"/>
          <w:i/>
          <w:sz w:val="24"/>
        </w:rPr>
        <w:t>Belgischen Staatsblatt</w:t>
      </w:r>
      <w:r w:rsidRPr="007365FF">
        <w:rPr>
          <w:rFonts w:ascii="Times New Roman" w:hAnsi="Times New Roman"/>
          <w:sz w:val="24"/>
        </w:rPr>
        <w:t xml:space="preserve"> in Kraft.</w:t>
      </w:r>
    </w:p>
    <w:p w14:paraId="0B771918" w14:textId="041C71AA" w:rsidR="00626DA6" w:rsidRPr="003C0C3C" w:rsidRDefault="007A73F1" w:rsidP="007A73F1">
      <w:pPr>
        <w:jc w:val="both"/>
        <w:rPr>
          <w:rFonts w:ascii="Times New Roman" w:hAnsi="Times New Roman" w:cs="Times New Roman"/>
          <w:sz w:val="24"/>
          <w:szCs w:val="24"/>
        </w:rPr>
      </w:pPr>
      <w:bookmarkStart w:id="25" w:name="Art.13"/>
      <w:r>
        <w:rPr>
          <w:rFonts w:ascii="Times New Roman" w:hAnsi="Times New Roman"/>
          <w:b/>
          <w:sz w:val="24"/>
        </w:rPr>
        <w:tab/>
      </w:r>
      <w:r w:rsidR="003C0C3C" w:rsidRPr="007365FF">
        <w:rPr>
          <w:rFonts w:ascii="Times New Roman" w:hAnsi="Times New Roman"/>
          <w:b/>
          <w:sz w:val="24"/>
        </w:rPr>
        <w:t>Art.</w:t>
      </w:r>
      <w:bookmarkEnd w:id="25"/>
      <w:r w:rsidR="003C0C3C" w:rsidRPr="007365FF">
        <w:rPr>
          <w:rFonts w:ascii="Times New Roman" w:hAnsi="Times New Roman"/>
          <w:b/>
          <w:sz w:val="24"/>
        </w:rPr>
        <w:t xml:space="preserve"> 13</w:t>
      </w:r>
      <w:r w:rsidR="003C0C3C" w:rsidRPr="007365FF">
        <w:rPr>
          <w:rFonts w:ascii="Times New Roman" w:hAnsi="Times New Roman"/>
          <w:sz w:val="24"/>
        </w:rPr>
        <w:t xml:space="preserve"> - Unser Minister, zu dessen Zuständigkeitsbereich das Verkehrswesen und das Post-, Telegrafen- und Telefonwesen gehört, ist mit der Ausführung des vorliegenden Erlasses beauftragt.</w:t>
      </w:r>
    </w:p>
    <w:sectPr w:rsidR="00626DA6" w:rsidRPr="003C0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3C"/>
    <w:rsid w:val="00015248"/>
    <w:rsid w:val="00017F6E"/>
    <w:rsid w:val="000649EF"/>
    <w:rsid w:val="00071042"/>
    <w:rsid w:val="00086B83"/>
    <w:rsid w:val="000A38E8"/>
    <w:rsid w:val="000A7007"/>
    <w:rsid w:val="000B428B"/>
    <w:rsid w:val="00104696"/>
    <w:rsid w:val="001637D3"/>
    <w:rsid w:val="0017403F"/>
    <w:rsid w:val="001A3728"/>
    <w:rsid w:val="001B2529"/>
    <w:rsid w:val="001B4D01"/>
    <w:rsid w:val="001C7508"/>
    <w:rsid w:val="00253319"/>
    <w:rsid w:val="002840F5"/>
    <w:rsid w:val="00365861"/>
    <w:rsid w:val="003752B8"/>
    <w:rsid w:val="003B3ADF"/>
    <w:rsid w:val="003C0C3C"/>
    <w:rsid w:val="003D0F7B"/>
    <w:rsid w:val="003D3145"/>
    <w:rsid w:val="00403AF0"/>
    <w:rsid w:val="00403AFC"/>
    <w:rsid w:val="004A75B2"/>
    <w:rsid w:val="004C1CDA"/>
    <w:rsid w:val="00536B95"/>
    <w:rsid w:val="005618D2"/>
    <w:rsid w:val="00573632"/>
    <w:rsid w:val="005E59B4"/>
    <w:rsid w:val="0061514B"/>
    <w:rsid w:val="00626DA6"/>
    <w:rsid w:val="0063674F"/>
    <w:rsid w:val="00682ACD"/>
    <w:rsid w:val="006C521C"/>
    <w:rsid w:val="007365FF"/>
    <w:rsid w:val="00762CD8"/>
    <w:rsid w:val="00773BC4"/>
    <w:rsid w:val="007A73F1"/>
    <w:rsid w:val="007B23BD"/>
    <w:rsid w:val="007C5BF8"/>
    <w:rsid w:val="007D75EF"/>
    <w:rsid w:val="007D7EF2"/>
    <w:rsid w:val="0082069C"/>
    <w:rsid w:val="008246C9"/>
    <w:rsid w:val="00854C0B"/>
    <w:rsid w:val="00862B75"/>
    <w:rsid w:val="008A67AC"/>
    <w:rsid w:val="00900B97"/>
    <w:rsid w:val="00933C39"/>
    <w:rsid w:val="009403B3"/>
    <w:rsid w:val="00971D1D"/>
    <w:rsid w:val="00984A66"/>
    <w:rsid w:val="00985932"/>
    <w:rsid w:val="009969F5"/>
    <w:rsid w:val="009B69F6"/>
    <w:rsid w:val="009C4C40"/>
    <w:rsid w:val="009D0F65"/>
    <w:rsid w:val="009E2C57"/>
    <w:rsid w:val="009F0D4A"/>
    <w:rsid w:val="00A02AB2"/>
    <w:rsid w:val="00A21E05"/>
    <w:rsid w:val="00A22C76"/>
    <w:rsid w:val="00A60B4E"/>
    <w:rsid w:val="00A81DBC"/>
    <w:rsid w:val="00A855E4"/>
    <w:rsid w:val="00A923E6"/>
    <w:rsid w:val="00AC7A6E"/>
    <w:rsid w:val="00AD3E90"/>
    <w:rsid w:val="00AE3E27"/>
    <w:rsid w:val="00B120D3"/>
    <w:rsid w:val="00B74B90"/>
    <w:rsid w:val="00B9212F"/>
    <w:rsid w:val="00BE61D2"/>
    <w:rsid w:val="00BF53CD"/>
    <w:rsid w:val="00C26159"/>
    <w:rsid w:val="00C45DCB"/>
    <w:rsid w:val="00CA44E3"/>
    <w:rsid w:val="00CB0255"/>
    <w:rsid w:val="00CF1374"/>
    <w:rsid w:val="00D41143"/>
    <w:rsid w:val="00D902A1"/>
    <w:rsid w:val="00E04641"/>
    <w:rsid w:val="00E802BD"/>
    <w:rsid w:val="00EA68AB"/>
    <w:rsid w:val="00F1438E"/>
    <w:rsid w:val="00F216B4"/>
    <w:rsid w:val="00F678F0"/>
    <w:rsid w:val="00F71576"/>
    <w:rsid w:val="00FA7240"/>
    <w:rsid w:val="00FC0753"/>
    <w:rsid w:val="00FF55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2571"/>
  <w15:docId w15:val="{D1CE1EB0-2AA3-4C50-99A3-3F7803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C0C3C"/>
    <w:rPr>
      <w:color w:val="0000FF"/>
      <w:u w:val="single"/>
    </w:rPr>
  </w:style>
  <w:style w:type="paragraph" w:styleId="Paragraphedeliste">
    <w:name w:val="List Paragraph"/>
    <w:basedOn w:val="Normal"/>
    <w:uiPriority w:val="34"/>
    <w:qFormat/>
    <w:rsid w:val="003C0C3C"/>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933C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C39"/>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1438E"/>
    <w:rPr>
      <w:b/>
      <w:bCs/>
    </w:rPr>
  </w:style>
  <w:style w:type="character" w:customStyle="1" w:styleId="CommentaireCar">
    <w:name w:val="Commentaire Car"/>
    <w:basedOn w:val="Policepardfaut"/>
    <w:link w:val="Commentaire"/>
    <w:uiPriority w:val="99"/>
    <w:semiHidden/>
    <w:rsid w:val="00F1438E"/>
    <w:rPr>
      <w:sz w:val="20"/>
      <w:szCs w:val="20"/>
    </w:rPr>
  </w:style>
  <w:style w:type="character" w:customStyle="1" w:styleId="ObjetducommentaireCar">
    <w:name w:val="Objet du commentaire Car"/>
    <w:basedOn w:val="CommentaireCar"/>
    <w:link w:val="Objetducommentaire"/>
    <w:uiPriority w:val="99"/>
    <w:semiHidden/>
    <w:rsid w:val="00F1438E"/>
    <w:rPr>
      <w:b/>
      <w:bCs/>
      <w:sz w:val="20"/>
      <w:szCs w:val="20"/>
    </w:rPr>
  </w:style>
  <w:style w:type="paragraph" w:styleId="Rvision">
    <w:name w:val="Revision"/>
    <w:hidden/>
    <w:uiPriority w:val="99"/>
    <w:semiHidden/>
    <w:rsid w:val="00F14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42446">
      <w:bodyDiv w:val="1"/>
      <w:marLeft w:val="0"/>
      <w:marRight w:val="0"/>
      <w:marTop w:val="0"/>
      <w:marBottom w:val="0"/>
      <w:divBdr>
        <w:top w:val="none" w:sz="0" w:space="0" w:color="auto"/>
        <w:left w:val="none" w:sz="0" w:space="0" w:color="auto"/>
        <w:bottom w:val="none" w:sz="0" w:space="0" w:color="auto"/>
        <w:right w:val="none" w:sz="0" w:space="0" w:color="auto"/>
      </w:divBdr>
      <w:divsChild>
        <w:div w:id="1241601068">
          <w:marLeft w:val="0"/>
          <w:marRight w:val="0"/>
          <w:marTop w:val="0"/>
          <w:marBottom w:val="0"/>
          <w:divBdr>
            <w:top w:val="none" w:sz="0" w:space="0" w:color="auto"/>
            <w:left w:val="none" w:sz="0" w:space="0" w:color="auto"/>
            <w:bottom w:val="none" w:sz="0" w:space="0" w:color="auto"/>
            <w:right w:val="none" w:sz="0" w:space="0" w:color="auto"/>
          </w:divBdr>
        </w:div>
        <w:div w:id="910696670">
          <w:marLeft w:val="0"/>
          <w:marRight w:val="0"/>
          <w:marTop w:val="0"/>
          <w:marBottom w:val="0"/>
          <w:divBdr>
            <w:top w:val="none" w:sz="0" w:space="0" w:color="auto"/>
            <w:left w:val="none" w:sz="0" w:space="0" w:color="auto"/>
            <w:bottom w:val="none" w:sz="0" w:space="0" w:color="auto"/>
            <w:right w:val="none" w:sz="0" w:space="0" w:color="auto"/>
          </w:divBdr>
        </w:div>
        <w:div w:id="8147075">
          <w:marLeft w:val="0"/>
          <w:marRight w:val="0"/>
          <w:marTop w:val="0"/>
          <w:marBottom w:val="0"/>
          <w:divBdr>
            <w:top w:val="none" w:sz="0" w:space="0" w:color="auto"/>
            <w:left w:val="none" w:sz="0" w:space="0" w:color="auto"/>
            <w:bottom w:val="none" w:sz="0" w:space="0" w:color="auto"/>
            <w:right w:val="none" w:sz="0" w:space="0" w:color="auto"/>
          </w:divBdr>
        </w:div>
        <w:div w:id="1674726882">
          <w:marLeft w:val="0"/>
          <w:marRight w:val="0"/>
          <w:marTop w:val="0"/>
          <w:marBottom w:val="0"/>
          <w:divBdr>
            <w:top w:val="none" w:sz="0" w:space="0" w:color="auto"/>
            <w:left w:val="none" w:sz="0" w:space="0" w:color="auto"/>
            <w:bottom w:val="none" w:sz="0" w:space="0" w:color="auto"/>
            <w:right w:val="none" w:sz="0" w:space="0" w:color="auto"/>
          </w:divBdr>
        </w:div>
      </w:divsChild>
    </w:div>
    <w:div w:id="1101225388">
      <w:bodyDiv w:val="1"/>
      <w:marLeft w:val="0"/>
      <w:marRight w:val="0"/>
      <w:marTop w:val="0"/>
      <w:marBottom w:val="0"/>
      <w:divBdr>
        <w:top w:val="none" w:sz="0" w:space="0" w:color="auto"/>
        <w:left w:val="none" w:sz="0" w:space="0" w:color="auto"/>
        <w:bottom w:val="none" w:sz="0" w:space="0" w:color="auto"/>
        <w:right w:val="none" w:sz="0" w:space="0" w:color="auto"/>
      </w:divBdr>
      <w:divsChild>
        <w:div w:id="1516269497">
          <w:marLeft w:val="0"/>
          <w:marRight w:val="0"/>
          <w:marTop w:val="0"/>
          <w:marBottom w:val="0"/>
          <w:divBdr>
            <w:top w:val="none" w:sz="0" w:space="0" w:color="auto"/>
            <w:left w:val="none" w:sz="0" w:space="0" w:color="auto"/>
            <w:bottom w:val="none" w:sz="0" w:space="0" w:color="auto"/>
            <w:right w:val="none" w:sz="0" w:space="0" w:color="auto"/>
          </w:divBdr>
          <w:divsChild>
            <w:div w:id="430973566">
              <w:marLeft w:val="0"/>
              <w:marRight w:val="0"/>
              <w:marTop w:val="0"/>
              <w:marBottom w:val="0"/>
              <w:divBdr>
                <w:top w:val="none" w:sz="0" w:space="0" w:color="auto"/>
                <w:left w:val="none" w:sz="0" w:space="0" w:color="auto"/>
                <w:bottom w:val="none" w:sz="0" w:space="0" w:color="auto"/>
                <w:right w:val="none" w:sz="0" w:space="0" w:color="auto"/>
              </w:divBdr>
              <w:divsChild>
                <w:div w:id="1193687959">
                  <w:marLeft w:val="0"/>
                  <w:marRight w:val="0"/>
                  <w:marTop w:val="0"/>
                  <w:marBottom w:val="0"/>
                  <w:divBdr>
                    <w:top w:val="none" w:sz="0" w:space="0" w:color="auto"/>
                    <w:left w:val="none" w:sz="0" w:space="0" w:color="auto"/>
                    <w:bottom w:val="none" w:sz="0" w:space="0" w:color="auto"/>
                    <w:right w:val="none" w:sz="0" w:space="0" w:color="auto"/>
                  </w:divBdr>
                  <w:divsChild>
                    <w:div w:id="1541284351">
                      <w:marLeft w:val="0"/>
                      <w:marRight w:val="0"/>
                      <w:marTop w:val="0"/>
                      <w:marBottom w:val="0"/>
                      <w:divBdr>
                        <w:top w:val="none" w:sz="0" w:space="0" w:color="auto"/>
                        <w:left w:val="none" w:sz="0" w:space="0" w:color="auto"/>
                        <w:bottom w:val="none" w:sz="0" w:space="0" w:color="auto"/>
                        <w:right w:val="none" w:sz="0" w:space="0" w:color="auto"/>
                      </w:divBdr>
                      <w:divsChild>
                        <w:div w:id="352541558">
                          <w:marLeft w:val="0"/>
                          <w:marRight w:val="0"/>
                          <w:marTop w:val="45"/>
                          <w:marBottom w:val="0"/>
                          <w:divBdr>
                            <w:top w:val="none" w:sz="0" w:space="0" w:color="auto"/>
                            <w:left w:val="none" w:sz="0" w:space="0" w:color="auto"/>
                            <w:bottom w:val="none" w:sz="0" w:space="0" w:color="auto"/>
                            <w:right w:val="none" w:sz="0" w:space="0" w:color="auto"/>
                          </w:divBdr>
                          <w:divsChild>
                            <w:div w:id="51541765">
                              <w:marLeft w:val="0"/>
                              <w:marRight w:val="0"/>
                              <w:marTop w:val="0"/>
                              <w:marBottom w:val="0"/>
                              <w:divBdr>
                                <w:top w:val="none" w:sz="0" w:space="0" w:color="auto"/>
                                <w:left w:val="none" w:sz="0" w:space="0" w:color="auto"/>
                                <w:bottom w:val="none" w:sz="0" w:space="0" w:color="auto"/>
                                <w:right w:val="none" w:sz="0" w:space="0" w:color="auto"/>
                              </w:divBdr>
                              <w:divsChild>
                                <w:div w:id="430706893">
                                  <w:marLeft w:val="2070"/>
                                  <w:marRight w:val="3810"/>
                                  <w:marTop w:val="0"/>
                                  <w:marBottom w:val="0"/>
                                  <w:divBdr>
                                    <w:top w:val="none" w:sz="0" w:space="0" w:color="auto"/>
                                    <w:left w:val="none" w:sz="0" w:space="0" w:color="auto"/>
                                    <w:bottom w:val="none" w:sz="0" w:space="0" w:color="auto"/>
                                    <w:right w:val="none" w:sz="0" w:space="0" w:color="auto"/>
                                  </w:divBdr>
                                  <w:divsChild>
                                    <w:div w:id="711660716">
                                      <w:marLeft w:val="0"/>
                                      <w:marRight w:val="0"/>
                                      <w:marTop w:val="0"/>
                                      <w:marBottom w:val="0"/>
                                      <w:divBdr>
                                        <w:top w:val="none" w:sz="0" w:space="0" w:color="auto"/>
                                        <w:left w:val="none" w:sz="0" w:space="0" w:color="auto"/>
                                        <w:bottom w:val="none" w:sz="0" w:space="0" w:color="auto"/>
                                        <w:right w:val="none" w:sz="0" w:space="0" w:color="auto"/>
                                      </w:divBdr>
                                      <w:divsChild>
                                        <w:div w:id="1424642221">
                                          <w:marLeft w:val="0"/>
                                          <w:marRight w:val="0"/>
                                          <w:marTop w:val="0"/>
                                          <w:marBottom w:val="0"/>
                                          <w:divBdr>
                                            <w:top w:val="none" w:sz="0" w:space="0" w:color="auto"/>
                                            <w:left w:val="none" w:sz="0" w:space="0" w:color="auto"/>
                                            <w:bottom w:val="none" w:sz="0" w:space="0" w:color="auto"/>
                                            <w:right w:val="none" w:sz="0" w:space="0" w:color="auto"/>
                                          </w:divBdr>
                                          <w:divsChild>
                                            <w:div w:id="1174303524">
                                              <w:marLeft w:val="0"/>
                                              <w:marRight w:val="0"/>
                                              <w:marTop w:val="0"/>
                                              <w:marBottom w:val="0"/>
                                              <w:divBdr>
                                                <w:top w:val="none" w:sz="0" w:space="0" w:color="auto"/>
                                                <w:left w:val="none" w:sz="0" w:space="0" w:color="auto"/>
                                                <w:bottom w:val="none" w:sz="0" w:space="0" w:color="auto"/>
                                                <w:right w:val="none" w:sz="0" w:space="0" w:color="auto"/>
                                              </w:divBdr>
                                              <w:divsChild>
                                                <w:div w:id="928542536">
                                                  <w:marLeft w:val="0"/>
                                                  <w:marRight w:val="0"/>
                                                  <w:marTop w:val="0"/>
                                                  <w:marBottom w:val="0"/>
                                                  <w:divBdr>
                                                    <w:top w:val="none" w:sz="0" w:space="0" w:color="auto"/>
                                                    <w:left w:val="none" w:sz="0" w:space="0" w:color="auto"/>
                                                    <w:bottom w:val="none" w:sz="0" w:space="0" w:color="auto"/>
                                                    <w:right w:val="none" w:sz="0" w:space="0" w:color="auto"/>
                                                  </w:divBdr>
                                                  <w:divsChild>
                                                    <w:div w:id="1284196422">
                                                      <w:marLeft w:val="0"/>
                                                      <w:marRight w:val="0"/>
                                                      <w:marTop w:val="0"/>
                                                      <w:marBottom w:val="0"/>
                                                      <w:divBdr>
                                                        <w:top w:val="none" w:sz="0" w:space="0" w:color="auto"/>
                                                        <w:left w:val="none" w:sz="0" w:space="0" w:color="auto"/>
                                                        <w:bottom w:val="none" w:sz="0" w:space="0" w:color="auto"/>
                                                        <w:right w:val="none" w:sz="0" w:space="0" w:color="auto"/>
                                                      </w:divBdr>
                                                      <w:divsChild>
                                                        <w:div w:id="1212307841">
                                                          <w:marLeft w:val="0"/>
                                                          <w:marRight w:val="0"/>
                                                          <w:marTop w:val="0"/>
                                                          <w:marBottom w:val="0"/>
                                                          <w:divBdr>
                                                            <w:top w:val="none" w:sz="0" w:space="0" w:color="auto"/>
                                                            <w:left w:val="none" w:sz="0" w:space="0" w:color="auto"/>
                                                            <w:bottom w:val="none" w:sz="0" w:space="0" w:color="auto"/>
                                                            <w:right w:val="none" w:sz="0" w:space="0" w:color="auto"/>
                                                          </w:divBdr>
                                                          <w:divsChild>
                                                            <w:div w:id="2141456360">
                                                              <w:marLeft w:val="0"/>
                                                              <w:marRight w:val="0"/>
                                                              <w:marTop w:val="0"/>
                                                              <w:marBottom w:val="0"/>
                                                              <w:divBdr>
                                                                <w:top w:val="none" w:sz="0" w:space="0" w:color="auto"/>
                                                                <w:left w:val="none" w:sz="0" w:space="0" w:color="auto"/>
                                                                <w:bottom w:val="none" w:sz="0" w:space="0" w:color="auto"/>
                                                                <w:right w:val="none" w:sz="0" w:space="0" w:color="auto"/>
                                                              </w:divBdr>
                                                              <w:divsChild>
                                                                <w:div w:id="229194102">
                                                                  <w:marLeft w:val="0"/>
                                                                  <w:marRight w:val="0"/>
                                                                  <w:marTop w:val="0"/>
                                                                  <w:marBottom w:val="0"/>
                                                                  <w:divBdr>
                                                                    <w:top w:val="none" w:sz="0" w:space="0" w:color="auto"/>
                                                                    <w:left w:val="none" w:sz="0" w:space="0" w:color="auto"/>
                                                                    <w:bottom w:val="none" w:sz="0" w:space="0" w:color="auto"/>
                                                                    <w:right w:val="none" w:sz="0" w:space="0" w:color="auto"/>
                                                                  </w:divBdr>
                                                                  <w:divsChild>
                                                                    <w:div w:id="1994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A543F-5BFF-473D-9DDC-3286FDF0774E}">
  <ds:schemaRefs>
    <ds:schemaRef ds:uri="http://schemas.openxmlformats.org/officeDocument/2006/bibliography"/>
  </ds:schemaRefs>
</ds:datastoreItem>
</file>

<file path=customXml/itemProps2.xml><?xml version="1.0" encoding="utf-8"?>
<ds:datastoreItem xmlns:ds="http://schemas.openxmlformats.org/officeDocument/2006/customXml" ds:itemID="{EC9B7AF7-431B-4954-9FF7-EA3595B16585}">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customXml/itemProps3.xml><?xml version="1.0" encoding="utf-8"?>
<ds:datastoreItem xmlns:ds="http://schemas.openxmlformats.org/officeDocument/2006/customXml" ds:itemID="{94D8A44E-5B3C-4B9A-B7F7-EBAB7AED1CA1}">
  <ds:schemaRefs>
    <ds:schemaRef ds:uri="http://schemas.microsoft.com/sharepoint/v3/contenttype/forms"/>
  </ds:schemaRefs>
</ds:datastoreItem>
</file>

<file path=customXml/itemProps4.xml><?xml version="1.0" encoding="utf-8"?>
<ds:datastoreItem xmlns:ds="http://schemas.openxmlformats.org/officeDocument/2006/customXml" ds:itemID="{5018D92D-40DF-46EF-AB12-A015F0AAD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SPF Mobilité</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Daumann</dc:creator>
  <cp:lastModifiedBy>NG</cp:lastModifiedBy>
  <cp:revision>3</cp:revision>
  <cp:lastPrinted>2024-06-26T14:38:00Z</cp:lastPrinted>
  <dcterms:created xsi:type="dcterms:W3CDTF">2024-06-26T14:36:00Z</dcterms:created>
  <dcterms:modified xsi:type="dcterms:W3CDTF">2024-06-26T14:41:00Z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