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3CC" w:rsidRDefault="00B853CC" w:rsidP="00B853CC">
      <w:pPr>
        <w:jc w:val="center"/>
        <w:rPr>
          <w:rFonts w:cs="Times New Roman"/>
          <w:b/>
          <w:bCs/>
          <w:lang w:val="de-DE"/>
        </w:rPr>
      </w:pPr>
      <w:r>
        <w:rPr>
          <w:rFonts w:cs="Times New Roman"/>
          <w:b/>
          <w:bCs/>
          <w:lang w:val="de-DE"/>
        </w:rPr>
        <w:t>16. JULI 1993 - Sondergesetz zur Vollendung der föderalen Staatsstruktur und zur Ergänzung der Wahlgesetzgebung in Bezug auf die Regionen und Gemeinschaften</w:t>
      </w:r>
    </w:p>
    <w:p w:rsidR="00B853CC" w:rsidRDefault="00B853CC">
      <w:pPr>
        <w:jc w:val="both"/>
        <w:rPr>
          <w:rFonts w:cs="Times New Roman"/>
          <w:b/>
          <w:bCs/>
          <w:lang w:val="de-DE"/>
        </w:rPr>
      </w:pPr>
    </w:p>
    <w:p w:rsidR="00B853CC" w:rsidRDefault="00B853CC">
      <w:pPr>
        <w:jc w:val="both"/>
        <w:rPr>
          <w:rFonts w:cs="Times New Roman"/>
          <w:b/>
          <w:bCs/>
          <w:lang w:val="de-DE"/>
        </w:rPr>
      </w:pPr>
    </w:p>
    <w:p w:rsidR="00B853CC" w:rsidRDefault="00B853CC" w:rsidP="00B853CC">
      <w:pPr>
        <w:jc w:val="center"/>
        <w:rPr>
          <w:i/>
          <w:lang w:val="de-DE"/>
        </w:rPr>
      </w:pPr>
      <w:r>
        <w:rPr>
          <w:lang w:val="de-DE"/>
        </w:rPr>
        <w:t>(</w:t>
      </w:r>
      <w:r>
        <w:rPr>
          <w:i/>
          <w:lang w:val="de-DE"/>
        </w:rPr>
        <w:t xml:space="preserve">Belgisches Staatsblatt </w:t>
      </w:r>
      <w:r>
        <w:rPr>
          <w:lang w:val="de-DE"/>
        </w:rPr>
        <w:t>vom 14. April 1999)</w:t>
      </w:r>
    </w:p>
    <w:p w:rsidR="00B853CC" w:rsidRDefault="00B853CC">
      <w:pPr>
        <w:jc w:val="both"/>
        <w:rPr>
          <w:rFonts w:cs="Times New Roman"/>
          <w:b/>
          <w:bCs/>
          <w:lang w:val="de-DE"/>
        </w:rPr>
      </w:pPr>
    </w:p>
    <w:p w:rsidR="00B853CC" w:rsidRDefault="00B853CC">
      <w:pPr>
        <w:jc w:val="both"/>
        <w:rPr>
          <w:rFonts w:cs="Times New Roman"/>
          <w:b/>
          <w:bCs/>
          <w:lang w:val="de-DE"/>
        </w:rPr>
      </w:pPr>
    </w:p>
    <w:p w:rsidR="00B853CC" w:rsidRDefault="00B853CC">
      <w:pPr>
        <w:tabs>
          <w:tab w:val="center" w:pos="4680"/>
        </w:tabs>
        <w:jc w:val="both"/>
        <w:rPr>
          <w:rFonts w:cs="Times New Roman"/>
          <w:lang w:val="de-DE"/>
        </w:rPr>
      </w:pPr>
      <w:r>
        <w:rPr>
          <w:rFonts w:cs="Times New Roman"/>
          <w:lang w:val="de-DE"/>
        </w:rPr>
        <w:tab/>
        <w:t>Konsolidierung</w:t>
      </w:r>
    </w:p>
    <w:p w:rsidR="00B853CC" w:rsidRDefault="00B853CC">
      <w:pPr>
        <w:jc w:val="both"/>
        <w:rPr>
          <w:rFonts w:cs="Times New Roman"/>
          <w:lang w:val="de-DE"/>
        </w:rPr>
      </w:pPr>
    </w:p>
    <w:p w:rsidR="00B853CC" w:rsidRDefault="00B853CC">
      <w:pPr>
        <w:jc w:val="both"/>
        <w:rPr>
          <w:rFonts w:cs="Times New Roman"/>
          <w:lang w:val="de-DE"/>
        </w:rPr>
      </w:pPr>
    </w:p>
    <w:p w:rsidR="00B853CC" w:rsidRDefault="00B853CC">
      <w:pPr>
        <w:jc w:val="both"/>
        <w:rPr>
          <w:rFonts w:cs="Times New Roman"/>
          <w:lang w:val="de-DE"/>
        </w:rPr>
      </w:pPr>
      <w:r>
        <w:rPr>
          <w:rFonts w:cs="Times New Roman"/>
          <w:i/>
          <w:iCs/>
          <w:lang w:val="de-DE"/>
        </w:rPr>
        <w:t>Die vorliegende Konsolidierung enthält die Abänderungen, die vorgenommen worden sind durch:</w:t>
      </w:r>
    </w:p>
    <w:p w:rsidR="00B853CC" w:rsidRDefault="00B853CC">
      <w:pPr>
        <w:jc w:val="both"/>
        <w:rPr>
          <w:rFonts w:cs="Times New Roman"/>
          <w:lang w:val="de-DE"/>
        </w:rPr>
      </w:pPr>
    </w:p>
    <w:p w:rsidR="00B853CC" w:rsidRPr="00B853CC" w:rsidRDefault="00B853CC">
      <w:pPr>
        <w:jc w:val="both"/>
        <w:rPr>
          <w:rFonts w:cs="Times New Roman"/>
          <w:lang w:val="de-DE"/>
        </w:rPr>
      </w:pPr>
      <w:r>
        <w:rPr>
          <w:rFonts w:cs="Times New Roman"/>
          <w:lang w:val="de-DE"/>
        </w:rPr>
        <w:t xml:space="preserve">- das Sondergesetz vom 18. Dezember 1998 zur Abänderung des Sondergesetzes vom 16. Juli 1993 zur Vollendung der föderalen Staatsstruktur und zur Ergänzung der Wahlgesetzgebung in Bezug auf die Regionen und Gemeinschaften </w:t>
      </w:r>
      <w:r w:rsidRPr="00B853CC">
        <w:rPr>
          <w:rFonts w:cs="Times New Roman"/>
          <w:iCs/>
          <w:lang w:val="de-DE"/>
        </w:rPr>
        <w:t>(</w:t>
      </w:r>
      <w:r w:rsidRPr="00B853CC">
        <w:rPr>
          <w:rFonts w:cs="Times New Roman"/>
          <w:i/>
          <w:iCs/>
          <w:lang w:val="de-DE"/>
        </w:rPr>
        <w:t>Belgisches Staatsblatt</w:t>
      </w:r>
      <w:r w:rsidR="00E86D09">
        <w:rPr>
          <w:rFonts w:cs="Times New Roman"/>
          <w:i/>
          <w:iCs/>
          <w:lang w:val="de-DE"/>
        </w:rPr>
        <w:t> </w:t>
      </w:r>
      <w:r w:rsidRPr="00B853CC">
        <w:rPr>
          <w:rFonts w:cs="Times New Roman"/>
          <w:iCs/>
          <w:lang w:val="de-DE"/>
        </w:rPr>
        <w:t>vom 14. April 1999)</w:t>
      </w:r>
      <w:r w:rsidRPr="00B853CC">
        <w:rPr>
          <w:rFonts w:cs="Times New Roman"/>
          <w:lang w:val="de-DE"/>
        </w:rPr>
        <w:t>,</w:t>
      </w:r>
    </w:p>
    <w:p w:rsidR="00B853CC" w:rsidRDefault="00B853CC">
      <w:pPr>
        <w:jc w:val="both"/>
        <w:rPr>
          <w:rFonts w:cs="Times New Roman"/>
          <w:lang w:val="de-DE"/>
        </w:rPr>
      </w:pPr>
    </w:p>
    <w:p w:rsidR="00B853CC" w:rsidRDefault="00B853CC">
      <w:pPr>
        <w:jc w:val="both"/>
        <w:rPr>
          <w:rFonts w:cs="Times New Roman"/>
          <w:iCs/>
          <w:lang w:val="de-DE"/>
        </w:rPr>
      </w:pPr>
      <w:r>
        <w:rPr>
          <w:rFonts w:cs="Times New Roman"/>
          <w:lang w:val="de-DE"/>
        </w:rPr>
        <w:t>- Artikel</w:t>
      </w:r>
      <w:r w:rsidR="008E2544">
        <w:rPr>
          <w:rFonts w:cs="Times New Roman"/>
          <w:lang w:val="de-DE"/>
        </w:rPr>
        <w:t> </w:t>
      </w:r>
      <w:r>
        <w:rPr>
          <w:rFonts w:cs="Times New Roman"/>
          <w:lang w:val="de-DE"/>
        </w:rPr>
        <w:t>13 des Sondergesetzes vom 27. März 2006 zur Anpassung verschiedener Bestimmungen an die neue Bezeichnung des Wallonischen Parlaments, des Parlaments der Französischen Gemeinschaft, des Parlaments der Region Brüssel</w:t>
      </w:r>
      <w:r>
        <w:rPr>
          <w:rFonts w:cs="Times New Roman"/>
          <w:lang w:val="de-DE"/>
        </w:rPr>
        <w:noBreakHyphen/>
        <w:t>Hauptstadt, des Flämischen Parlaments und des Parlaments der Deutschsprachigen Gemeinschaft (</w:t>
      </w:r>
      <w:r>
        <w:rPr>
          <w:rFonts w:cs="Times New Roman"/>
          <w:i/>
          <w:iCs/>
          <w:lang w:val="de-DE"/>
        </w:rPr>
        <w:t>Belgisches Staatsblatt</w:t>
      </w:r>
      <w:r w:rsidR="00E86D09">
        <w:rPr>
          <w:rFonts w:cs="Times New Roman"/>
          <w:i/>
          <w:iCs/>
          <w:lang w:val="de-DE"/>
        </w:rPr>
        <w:t> </w:t>
      </w:r>
      <w:r w:rsidRPr="00B853CC">
        <w:rPr>
          <w:rFonts w:cs="Times New Roman"/>
          <w:iCs/>
          <w:lang w:val="de-DE"/>
        </w:rPr>
        <w:t>vom 30. August 2006)</w:t>
      </w:r>
      <w:r w:rsidR="008E2544">
        <w:rPr>
          <w:rFonts w:cs="Times New Roman"/>
          <w:iCs/>
          <w:lang w:val="de-DE"/>
        </w:rPr>
        <w:t>,</w:t>
      </w:r>
    </w:p>
    <w:p w:rsidR="008E2544" w:rsidRDefault="008E2544">
      <w:pPr>
        <w:jc w:val="both"/>
        <w:rPr>
          <w:rFonts w:cs="Times New Roman"/>
          <w:iCs/>
          <w:lang w:val="de-DE"/>
        </w:rPr>
      </w:pPr>
    </w:p>
    <w:p w:rsidR="008E2544" w:rsidRPr="008E2544" w:rsidRDefault="008E2544">
      <w:pPr>
        <w:jc w:val="both"/>
        <w:rPr>
          <w:rFonts w:cs="Times New Roman"/>
          <w:lang w:val="de-DE"/>
        </w:rPr>
      </w:pPr>
      <w:r>
        <w:rPr>
          <w:rFonts w:cs="Times New Roman"/>
          <w:iCs/>
          <w:lang w:val="de-DE"/>
        </w:rPr>
        <w:t xml:space="preserve">- das </w:t>
      </w:r>
      <w:r w:rsidRPr="008E2544">
        <w:rPr>
          <w:rFonts w:cs="Times New Roman"/>
          <w:iCs/>
          <w:lang w:val="de-DE"/>
        </w:rPr>
        <w:t xml:space="preserve">Sondergesetz </w:t>
      </w:r>
      <w:r>
        <w:rPr>
          <w:rFonts w:cs="Times New Roman"/>
          <w:iCs/>
          <w:lang w:val="de-DE"/>
        </w:rPr>
        <w:t xml:space="preserve">vom 6. Januar 2014 </w:t>
      </w:r>
      <w:r w:rsidRPr="008E2544">
        <w:rPr>
          <w:rFonts w:cs="Times New Roman"/>
          <w:iCs/>
          <w:lang w:val="de-DE"/>
        </w:rPr>
        <w:t>zur Abänderung infolge der Senatsreform des Sondergesetzes vom 16. Juli 1993 zur Vollendung der föderalen Staatsstruktur und zur Ergänzung der Wahlgesetzgebung in Bezug auf die Regionen und Gemeinschaften</w:t>
      </w:r>
      <w:r>
        <w:rPr>
          <w:rFonts w:cs="Times New Roman"/>
          <w:iCs/>
          <w:lang w:val="de-DE"/>
        </w:rPr>
        <w:t xml:space="preserve"> </w:t>
      </w:r>
      <w:r>
        <w:rPr>
          <w:rFonts w:cs="Times New Roman"/>
          <w:lang w:val="de-DE"/>
        </w:rPr>
        <w:t>(</w:t>
      </w:r>
      <w:r>
        <w:rPr>
          <w:rFonts w:cs="Times New Roman"/>
          <w:i/>
          <w:iCs/>
          <w:lang w:val="de-DE"/>
        </w:rPr>
        <w:t xml:space="preserve">Belgisches Staatsblatt </w:t>
      </w:r>
      <w:r w:rsidRPr="00B853CC">
        <w:rPr>
          <w:rFonts w:cs="Times New Roman"/>
          <w:iCs/>
          <w:lang w:val="de-DE"/>
        </w:rPr>
        <w:t>vom</w:t>
      </w:r>
      <w:r>
        <w:rPr>
          <w:rFonts w:cs="Times New Roman"/>
          <w:iCs/>
          <w:lang w:val="de-DE"/>
        </w:rPr>
        <w:t xml:space="preserve"> 1. April 2014).</w:t>
      </w:r>
    </w:p>
    <w:p w:rsidR="00B853CC" w:rsidRDefault="00B853CC">
      <w:pPr>
        <w:jc w:val="both"/>
        <w:rPr>
          <w:rFonts w:cs="Times New Roman"/>
          <w:lang w:val="de-DE"/>
        </w:rPr>
      </w:pPr>
    </w:p>
    <w:p w:rsidR="00B853CC" w:rsidRDefault="00B853CC">
      <w:pPr>
        <w:jc w:val="both"/>
        <w:rPr>
          <w:rFonts w:cs="Times New Roman"/>
          <w:lang w:val="de-DE"/>
        </w:rPr>
      </w:pPr>
      <w:r>
        <w:rPr>
          <w:rFonts w:cs="Times New Roman"/>
          <w:lang w:val="de-DE"/>
        </w:rPr>
        <w:t xml:space="preserve">Diese Konsolidierung ist von der Zentralen Dienststelle für Deutsche Übersetzungen in Malmedy erstellt worden. </w:t>
      </w:r>
    </w:p>
    <w:p w:rsidR="00B853CC" w:rsidRDefault="00B853CC">
      <w:pPr>
        <w:jc w:val="both"/>
        <w:rPr>
          <w:rFonts w:cs="Times New Roman"/>
          <w:lang w:val="de-DE"/>
        </w:rPr>
        <w:sectPr w:rsidR="00B853CC" w:rsidSect="00B853CC">
          <w:pgSz w:w="11906" w:h="16838" w:code="9"/>
          <w:pgMar w:top="1418" w:right="1418" w:bottom="1418" w:left="1418" w:header="709" w:footer="709" w:gutter="0"/>
          <w:cols w:space="708"/>
          <w:vAlign w:val="center"/>
          <w:docGrid w:linePitch="360"/>
        </w:sectPr>
      </w:pPr>
    </w:p>
    <w:p w:rsidR="00B853CC" w:rsidRDefault="00B853CC" w:rsidP="00B853CC">
      <w:pPr>
        <w:jc w:val="center"/>
        <w:rPr>
          <w:rFonts w:cs="Times New Roman"/>
          <w:b/>
          <w:bCs/>
          <w:lang w:val="de-DE"/>
        </w:rPr>
      </w:pPr>
      <w:r>
        <w:rPr>
          <w:rFonts w:cs="Times New Roman"/>
          <w:b/>
          <w:bCs/>
          <w:lang w:val="de-DE"/>
        </w:rPr>
        <w:lastRenderedPageBreak/>
        <w:t>16. JULI 1993 - Sondergesetz zur Vollendung der föderalen Staatsstruktur und zur Ergänzung der Wahlgesetzgebung in Bezug auf die Regionen und Gemeinschaften</w:t>
      </w:r>
    </w:p>
    <w:p w:rsidR="00B853CC" w:rsidRDefault="00B853CC">
      <w:pPr>
        <w:jc w:val="both"/>
        <w:rPr>
          <w:rFonts w:cs="Times New Roman"/>
          <w:lang w:val="de-DE"/>
        </w:rPr>
      </w:pPr>
    </w:p>
    <w:p w:rsidR="00B853CC" w:rsidRDefault="00B853CC">
      <w:pPr>
        <w:jc w:val="both"/>
        <w:rPr>
          <w:rFonts w:cs="Times New Roman"/>
          <w:lang w:val="de-DE"/>
        </w:rPr>
      </w:pPr>
    </w:p>
    <w:p w:rsidR="00B853CC" w:rsidRDefault="00B853CC">
      <w:pPr>
        <w:jc w:val="center"/>
        <w:rPr>
          <w:rFonts w:cs="Times New Roman"/>
          <w:lang w:val="de-DE"/>
        </w:rPr>
      </w:pPr>
      <w:r>
        <w:rPr>
          <w:rFonts w:cs="Times New Roman"/>
          <w:lang w:val="de-DE"/>
        </w:rPr>
        <w:t xml:space="preserve">KAPITEL </w:t>
      </w:r>
      <w:r w:rsidR="008E2544">
        <w:rPr>
          <w:rFonts w:cs="Times New Roman"/>
          <w:lang w:val="de-DE"/>
        </w:rPr>
        <w:t>1</w:t>
      </w:r>
      <w:r>
        <w:rPr>
          <w:rFonts w:cs="Times New Roman"/>
          <w:lang w:val="de-DE"/>
        </w:rPr>
        <w:t> - </w:t>
      </w:r>
      <w:r>
        <w:rPr>
          <w:rFonts w:cs="Times New Roman"/>
          <w:i/>
          <w:iCs/>
          <w:lang w:val="de-DE"/>
        </w:rPr>
        <w:t xml:space="preserve">Wahl des </w:t>
      </w:r>
      <w:r>
        <w:rPr>
          <w:rFonts w:cs="Times New Roman"/>
          <w:lang w:val="de-DE"/>
        </w:rPr>
        <w:t>[</w:t>
      </w:r>
      <w:r>
        <w:rPr>
          <w:rFonts w:cs="Times New Roman"/>
          <w:i/>
          <w:iCs/>
          <w:lang w:val="de-DE"/>
        </w:rPr>
        <w:t>Wallonischen Parlaments</w:t>
      </w:r>
      <w:r>
        <w:rPr>
          <w:rFonts w:cs="Times New Roman"/>
          <w:lang w:val="de-DE"/>
        </w:rPr>
        <w:t>]</w:t>
      </w:r>
      <w:r>
        <w:rPr>
          <w:rFonts w:cs="Times New Roman"/>
          <w:i/>
          <w:iCs/>
          <w:lang w:val="de-DE"/>
        </w:rPr>
        <w:t xml:space="preserve"> und des </w:t>
      </w:r>
      <w:r>
        <w:rPr>
          <w:rFonts w:cs="Times New Roman"/>
          <w:lang w:val="de-DE"/>
        </w:rPr>
        <w:t>[</w:t>
      </w:r>
      <w:r>
        <w:rPr>
          <w:rFonts w:cs="Times New Roman"/>
          <w:i/>
          <w:iCs/>
          <w:lang w:val="de-DE"/>
        </w:rPr>
        <w:t>Flämischen Parlaments</w:t>
      </w:r>
      <w:r>
        <w:rPr>
          <w:rFonts w:cs="Times New Roman"/>
          <w:lang w:val="de-DE"/>
        </w:rPr>
        <w:t>]</w:t>
      </w:r>
    </w:p>
    <w:p w:rsidR="00B853CC" w:rsidRDefault="00B853CC">
      <w:pPr>
        <w:jc w:val="both"/>
        <w:rPr>
          <w:rFonts w:cs="Times New Roman"/>
          <w:lang w:val="de-DE"/>
        </w:rPr>
      </w:pPr>
    </w:p>
    <w:p w:rsidR="00B853CC" w:rsidRDefault="00B853CC">
      <w:pPr>
        <w:jc w:val="both"/>
        <w:rPr>
          <w:rFonts w:cs="Times New Roman"/>
          <w:lang w:val="de-DE"/>
        </w:rPr>
      </w:pPr>
      <w:r>
        <w:rPr>
          <w:rFonts w:cs="Times New Roman"/>
          <w:i/>
          <w:iCs/>
          <w:lang w:val="de-DE"/>
        </w:rPr>
        <w:t>[Überschrift von Kapitel I abgeändert durch Art. 13 Buchstabe A) des G. vom 27. März 2006 (B.S. vom 11. April 2006)]</w:t>
      </w:r>
      <w:bookmarkStart w:id="0" w:name="_GoBack"/>
      <w:bookmarkEnd w:id="0"/>
    </w:p>
    <w:p w:rsidR="00B853CC" w:rsidRDefault="00B853CC">
      <w:pPr>
        <w:jc w:val="both"/>
        <w:rPr>
          <w:rFonts w:cs="Times New Roman"/>
          <w:lang w:val="de-DE"/>
        </w:rPr>
      </w:pPr>
    </w:p>
    <w:p w:rsidR="00B853CC" w:rsidRDefault="00B853CC">
      <w:pPr>
        <w:jc w:val="both"/>
        <w:rPr>
          <w:rFonts w:cs="Times New Roman"/>
          <w:lang w:val="de-DE"/>
        </w:rPr>
      </w:pPr>
    </w:p>
    <w:p w:rsidR="00B853CC" w:rsidRDefault="00B853CC">
      <w:pPr>
        <w:ind w:firstLine="720"/>
        <w:jc w:val="both"/>
        <w:rPr>
          <w:rFonts w:cs="Times New Roman"/>
          <w:lang w:val="de-DE"/>
        </w:rPr>
      </w:pPr>
      <w:r>
        <w:rPr>
          <w:rFonts w:cs="Times New Roman"/>
          <w:b/>
          <w:bCs/>
          <w:lang w:val="de-DE"/>
        </w:rPr>
        <w:t>Art. 1</w:t>
      </w:r>
      <w:r>
        <w:rPr>
          <w:rFonts w:cs="Times New Roman"/>
          <w:lang w:val="de-DE"/>
        </w:rPr>
        <w:t xml:space="preserve"> - Die Artikel 1 § 1 Nr. 5 und 49 der am 18. Juli 1966 koordinierten Gesetze über den Sprachengebrauch in Verwaltungsangelegenheiten sind entsprechend anwendbar auf die Wahl des [Wallonischen Parlaments] und des [Flämischen Parlaments].</w:t>
      </w:r>
    </w:p>
    <w:p w:rsidR="00B853CC" w:rsidRDefault="00B853CC">
      <w:pPr>
        <w:jc w:val="both"/>
        <w:rPr>
          <w:rFonts w:cs="Times New Roman"/>
          <w:lang w:val="de-DE"/>
        </w:rPr>
      </w:pPr>
    </w:p>
    <w:p w:rsidR="00B853CC" w:rsidRDefault="00B853CC">
      <w:pPr>
        <w:jc w:val="both"/>
        <w:rPr>
          <w:rFonts w:cs="Times New Roman"/>
          <w:lang w:val="de-DE"/>
        </w:rPr>
      </w:pPr>
      <w:r>
        <w:rPr>
          <w:rFonts w:cs="Times New Roman"/>
          <w:i/>
          <w:iCs/>
          <w:lang w:val="de-DE"/>
        </w:rPr>
        <w:t>[Art. 1 abgeändert durch Art. 13 Buchstabe A) des G. vom 27. März 2006 (B.S. vom 11. April 2006)]</w:t>
      </w:r>
    </w:p>
    <w:p w:rsidR="00B853CC" w:rsidRDefault="00B853CC">
      <w:pPr>
        <w:jc w:val="both"/>
        <w:rPr>
          <w:rFonts w:cs="Times New Roman"/>
          <w:lang w:val="de-DE"/>
        </w:rPr>
      </w:pPr>
    </w:p>
    <w:p w:rsidR="00B853CC" w:rsidRDefault="00B853CC">
      <w:pPr>
        <w:jc w:val="both"/>
        <w:rPr>
          <w:rFonts w:cs="Times New Roman"/>
          <w:lang w:val="de-DE"/>
        </w:rPr>
      </w:pPr>
    </w:p>
    <w:p w:rsidR="00B853CC" w:rsidRDefault="00B853CC">
      <w:pPr>
        <w:ind w:firstLine="720"/>
        <w:jc w:val="both"/>
        <w:rPr>
          <w:rFonts w:cs="Times New Roman"/>
          <w:lang w:val="de-DE"/>
        </w:rPr>
      </w:pPr>
      <w:r>
        <w:rPr>
          <w:rFonts w:cs="Times New Roman"/>
          <w:b/>
          <w:bCs/>
          <w:lang w:val="de-DE"/>
        </w:rPr>
        <w:t>Art. 2</w:t>
      </w:r>
      <w:r>
        <w:rPr>
          <w:rFonts w:cs="Times New Roman"/>
          <w:lang w:val="de-DE"/>
        </w:rPr>
        <w:t xml:space="preserve"> - Zu Lasten der Wallonischen Region beziehungsweise der Flämischen Region gehen Wahlausgaben für:</w:t>
      </w:r>
    </w:p>
    <w:p w:rsidR="00B853CC" w:rsidRDefault="00B853CC">
      <w:pPr>
        <w:jc w:val="both"/>
        <w:rPr>
          <w:rFonts w:cs="Times New Roman"/>
          <w:lang w:val="de-DE"/>
        </w:rPr>
      </w:pPr>
    </w:p>
    <w:p w:rsidR="00B853CC" w:rsidRDefault="00B853CC">
      <w:pPr>
        <w:ind w:firstLine="720"/>
        <w:jc w:val="both"/>
        <w:rPr>
          <w:rFonts w:cs="Times New Roman"/>
          <w:lang w:val="de-DE"/>
        </w:rPr>
      </w:pPr>
      <w:r>
        <w:rPr>
          <w:rFonts w:cs="Times New Roman"/>
          <w:lang w:val="de-DE"/>
        </w:rPr>
        <w:t>1. Versicherungsprämien zur Deckung von körperlichen Schäden, die durch Unfälle von Mitgliedern der Wahlvorstände in der Ausübung ihres Amtes entstehen; der König legt die Modalitäten der Deckung dieser Risiken fest,</w:t>
      </w:r>
    </w:p>
    <w:p w:rsidR="00B853CC" w:rsidRDefault="00B853CC">
      <w:pPr>
        <w:jc w:val="both"/>
        <w:rPr>
          <w:rFonts w:cs="Times New Roman"/>
          <w:lang w:val="de-DE"/>
        </w:rPr>
      </w:pPr>
    </w:p>
    <w:p w:rsidR="00B853CC" w:rsidRDefault="00B853CC">
      <w:pPr>
        <w:ind w:firstLine="720"/>
        <w:jc w:val="both"/>
        <w:rPr>
          <w:rFonts w:cs="Times New Roman"/>
          <w:lang w:val="de-DE"/>
        </w:rPr>
      </w:pPr>
      <w:r>
        <w:rPr>
          <w:rFonts w:cs="Times New Roman"/>
          <w:lang w:val="de-DE"/>
        </w:rPr>
        <w:t>2. Fahrkosten, die von Wählern eingereicht werden, die am Wahltag nicht mehr in der Gemeinde wohnhaft sind, in der sie als Wähler eingetragen sind, unter den vom König fest</w:t>
      </w:r>
      <w:r>
        <w:rPr>
          <w:rFonts w:cs="Times New Roman"/>
          <w:lang w:val="de-DE"/>
        </w:rPr>
        <w:softHyphen/>
        <w:t>gelegten Bedingun</w:t>
      </w:r>
      <w:r>
        <w:rPr>
          <w:rFonts w:cs="Times New Roman"/>
          <w:lang w:val="de-DE"/>
        </w:rPr>
        <w:softHyphen/>
        <w:t>gen,</w:t>
      </w:r>
    </w:p>
    <w:p w:rsidR="00B853CC" w:rsidRDefault="00B853CC">
      <w:pPr>
        <w:jc w:val="both"/>
        <w:rPr>
          <w:rFonts w:cs="Times New Roman"/>
          <w:lang w:val="de-DE"/>
        </w:rPr>
      </w:pPr>
    </w:p>
    <w:p w:rsidR="00B853CC" w:rsidRDefault="00B853CC">
      <w:pPr>
        <w:ind w:firstLine="720"/>
        <w:jc w:val="both"/>
        <w:rPr>
          <w:rFonts w:cs="Times New Roman"/>
          <w:lang w:val="de-DE"/>
        </w:rPr>
      </w:pPr>
      <w:r>
        <w:rPr>
          <w:rFonts w:cs="Times New Roman"/>
          <w:lang w:val="de-DE"/>
        </w:rPr>
        <w:t xml:space="preserve">3. Anwesenheitsgelder und Fahrkostenentschädigungen, auf die die Mitglieder der </w:t>
      </w:r>
      <w:proofErr w:type="spellStart"/>
      <w:r>
        <w:rPr>
          <w:rFonts w:cs="Times New Roman"/>
          <w:lang w:val="de-DE"/>
        </w:rPr>
        <w:t>Wahlvor</w:t>
      </w:r>
      <w:r>
        <w:rPr>
          <w:rFonts w:cs="Times New Roman"/>
          <w:lang w:val="de-DE"/>
        </w:rPr>
        <w:softHyphen/>
        <w:t>stände</w:t>
      </w:r>
      <w:proofErr w:type="spellEnd"/>
      <w:r>
        <w:rPr>
          <w:rFonts w:cs="Times New Roman"/>
          <w:lang w:val="de-DE"/>
        </w:rPr>
        <w:t xml:space="preserve"> unter den vom König festgelegten Bedingungen Anspruch erheben können.</w:t>
      </w:r>
    </w:p>
    <w:p w:rsidR="00B853CC" w:rsidRDefault="00B853CC">
      <w:pPr>
        <w:ind w:firstLine="720"/>
        <w:jc w:val="both"/>
        <w:rPr>
          <w:rFonts w:cs="Times New Roman"/>
          <w:lang w:val="de-DE"/>
        </w:rPr>
        <w:sectPr w:rsidR="00B853CC" w:rsidSect="008E2544">
          <w:pgSz w:w="11907" w:h="16839" w:code="9"/>
          <w:pgMar w:top="1440" w:right="1440" w:bottom="1440" w:left="1440" w:header="1440" w:footer="1440" w:gutter="0"/>
          <w:cols w:space="720"/>
          <w:noEndnote/>
          <w:docGrid w:linePitch="326"/>
        </w:sectPr>
      </w:pPr>
    </w:p>
    <w:p w:rsidR="00B853CC" w:rsidRDefault="00B853CC">
      <w:pPr>
        <w:jc w:val="both"/>
        <w:rPr>
          <w:rFonts w:cs="Times New Roman"/>
          <w:lang w:val="de-DE"/>
        </w:rPr>
      </w:pPr>
      <w:bookmarkStart w:id="1" w:name="QuickMark"/>
      <w:bookmarkEnd w:id="1"/>
    </w:p>
    <w:p w:rsidR="00B853CC" w:rsidRDefault="00B853CC">
      <w:pPr>
        <w:jc w:val="center"/>
        <w:rPr>
          <w:rFonts w:cs="Times New Roman"/>
          <w:b/>
          <w:bCs/>
          <w:lang w:val="de-DE"/>
        </w:rPr>
      </w:pPr>
      <w:r>
        <w:rPr>
          <w:rFonts w:cs="Times New Roman"/>
          <w:lang w:val="de-DE"/>
        </w:rPr>
        <w:t xml:space="preserve">KAPITEL </w:t>
      </w:r>
      <w:r w:rsidR="008E2544">
        <w:rPr>
          <w:rFonts w:cs="Times New Roman"/>
          <w:lang w:val="de-DE"/>
        </w:rPr>
        <w:t>2</w:t>
      </w:r>
      <w:r>
        <w:rPr>
          <w:rFonts w:cs="Times New Roman"/>
          <w:lang w:val="de-DE"/>
        </w:rPr>
        <w:t> - </w:t>
      </w:r>
      <w:r>
        <w:rPr>
          <w:rFonts w:cs="Times New Roman"/>
          <w:i/>
          <w:iCs/>
          <w:lang w:val="de-DE"/>
        </w:rPr>
        <w:t xml:space="preserve">Wahl des </w:t>
      </w:r>
      <w:r>
        <w:rPr>
          <w:rFonts w:cs="Times New Roman"/>
          <w:lang w:val="de-DE"/>
        </w:rPr>
        <w:t>[</w:t>
      </w:r>
      <w:r>
        <w:rPr>
          <w:rFonts w:cs="Times New Roman"/>
          <w:i/>
          <w:iCs/>
          <w:lang w:val="de-DE"/>
        </w:rPr>
        <w:t>Parlaments der Region Brüssel-Hauptstadt</w:t>
      </w:r>
      <w:r>
        <w:rPr>
          <w:rFonts w:cs="Times New Roman"/>
          <w:lang w:val="de-DE"/>
        </w:rPr>
        <w:t>]</w:t>
      </w:r>
    </w:p>
    <w:p w:rsidR="00B853CC" w:rsidRDefault="00B853CC">
      <w:pPr>
        <w:jc w:val="center"/>
        <w:rPr>
          <w:rFonts w:cs="Times New Roman"/>
          <w:b/>
          <w:bCs/>
          <w:lang w:val="de-DE"/>
        </w:rPr>
      </w:pPr>
    </w:p>
    <w:p w:rsidR="00B853CC" w:rsidRDefault="00B853CC">
      <w:pPr>
        <w:jc w:val="both"/>
        <w:rPr>
          <w:rFonts w:cs="Times New Roman"/>
          <w:lang w:val="de-DE"/>
        </w:rPr>
      </w:pPr>
      <w:r>
        <w:rPr>
          <w:rFonts w:cs="Times New Roman"/>
          <w:i/>
          <w:iCs/>
          <w:lang w:val="de-DE"/>
        </w:rPr>
        <w:t xml:space="preserve">[Überschrift von Kapitel </w:t>
      </w:r>
      <w:r w:rsidR="008E2544">
        <w:rPr>
          <w:rFonts w:cs="Times New Roman"/>
          <w:i/>
          <w:iCs/>
          <w:lang w:val="de-DE"/>
        </w:rPr>
        <w:t>2</w:t>
      </w:r>
      <w:r>
        <w:rPr>
          <w:rFonts w:cs="Times New Roman"/>
          <w:i/>
          <w:iCs/>
          <w:lang w:val="de-DE"/>
        </w:rPr>
        <w:t xml:space="preserve"> abgeändert durch Art. 13 Buchstabe B) des G. vom 27. März 2006 (B.S. vom 11. April 2006)]</w:t>
      </w:r>
    </w:p>
    <w:p w:rsidR="00B853CC" w:rsidRDefault="00B853CC">
      <w:pPr>
        <w:jc w:val="both"/>
        <w:rPr>
          <w:rFonts w:cs="Times New Roman"/>
          <w:b/>
          <w:bCs/>
          <w:lang w:val="de-DE"/>
        </w:rPr>
      </w:pPr>
    </w:p>
    <w:p w:rsidR="00B853CC" w:rsidRDefault="00B853CC">
      <w:pPr>
        <w:jc w:val="both"/>
        <w:rPr>
          <w:rFonts w:cs="Times New Roman"/>
          <w:b/>
          <w:bCs/>
          <w:lang w:val="de-DE"/>
        </w:rPr>
      </w:pPr>
    </w:p>
    <w:p w:rsidR="00B853CC" w:rsidRDefault="00B853CC">
      <w:pPr>
        <w:ind w:firstLine="720"/>
        <w:jc w:val="both"/>
        <w:rPr>
          <w:rFonts w:cs="Times New Roman"/>
          <w:lang w:val="de-DE"/>
        </w:rPr>
      </w:pPr>
      <w:r>
        <w:rPr>
          <w:rFonts w:cs="Times New Roman"/>
          <w:b/>
          <w:bCs/>
          <w:lang w:val="de-DE"/>
        </w:rPr>
        <w:t>Art. 3</w:t>
      </w:r>
      <w:r>
        <w:rPr>
          <w:rFonts w:cs="Times New Roman"/>
          <w:lang w:val="de-DE"/>
        </w:rPr>
        <w:t xml:space="preserve"> - Zu Lasten der Region Brüssel-Hauptstadt gehen Wahlausgaben für:</w:t>
      </w:r>
    </w:p>
    <w:p w:rsidR="00B853CC" w:rsidRDefault="00B853CC">
      <w:pPr>
        <w:jc w:val="both"/>
        <w:rPr>
          <w:rFonts w:cs="Times New Roman"/>
          <w:lang w:val="de-DE"/>
        </w:rPr>
      </w:pPr>
    </w:p>
    <w:p w:rsidR="00B853CC" w:rsidRDefault="00B853CC">
      <w:pPr>
        <w:ind w:firstLine="720"/>
        <w:jc w:val="both"/>
        <w:rPr>
          <w:rFonts w:cs="Times New Roman"/>
          <w:lang w:val="de-DE"/>
        </w:rPr>
      </w:pPr>
      <w:r>
        <w:rPr>
          <w:rFonts w:cs="Times New Roman"/>
          <w:lang w:val="de-DE"/>
        </w:rPr>
        <w:t>1. Versicherungsprämien zur Deckung von körperlichen Schäden, die durch Unfälle von Mitgliedern der Wahlvorstände in der Ausübung ihres Amtes entstehen; der König legt die Modalitäten der Deckung dieser Risiken fest,</w:t>
      </w:r>
    </w:p>
    <w:p w:rsidR="00B853CC" w:rsidRDefault="00B853CC">
      <w:pPr>
        <w:jc w:val="both"/>
        <w:rPr>
          <w:rFonts w:cs="Times New Roman"/>
          <w:lang w:val="de-DE"/>
        </w:rPr>
      </w:pPr>
    </w:p>
    <w:p w:rsidR="00B853CC" w:rsidRDefault="00B853CC">
      <w:pPr>
        <w:ind w:firstLine="720"/>
        <w:jc w:val="both"/>
        <w:rPr>
          <w:rFonts w:cs="Times New Roman"/>
          <w:lang w:val="de-DE"/>
        </w:rPr>
      </w:pPr>
      <w:r>
        <w:rPr>
          <w:rFonts w:cs="Times New Roman"/>
          <w:lang w:val="de-DE"/>
        </w:rPr>
        <w:t>2. Fahrkosten, die von Wählern eingereicht werden, die am Wahltag nicht mehr in der Gemeinde wohnhaft sind, in der sie als Wähler eingetragen sind, unter den vom König fest</w:t>
      </w:r>
      <w:r>
        <w:rPr>
          <w:rFonts w:cs="Times New Roman"/>
          <w:lang w:val="de-DE"/>
        </w:rPr>
        <w:softHyphen/>
        <w:t>gelegten Bedingun</w:t>
      </w:r>
      <w:r>
        <w:rPr>
          <w:rFonts w:cs="Times New Roman"/>
          <w:lang w:val="de-DE"/>
        </w:rPr>
        <w:softHyphen/>
        <w:t>gen,</w:t>
      </w:r>
    </w:p>
    <w:p w:rsidR="00B853CC" w:rsidRDefault="00B853CC">
      <w:pPr>
        <w:jc w:val="both"/>
        <w:rPr>
          <w:rFonts w:cs="Times New Roman"/>
          <w:lang w:val="de-DE"/>
        </w:rPr>
      </w:pPr>
    </w:p>
    <w:p w:rsidR="00B853CC" w:rsidRDefault="00B853CC">
      <w:pPr>
        <w:ind w:firstLine="720"/>
        <w:jc w:val="both"/>
        <w:rPr>
          <w:rFonts w:cs="Times New Roman"/>
          <w:lang w:val="de-DE"/>
        </w:rPr>
      </w:pPr>
      <w:r>
        <w:rPr>
          <w:rFonts w:cs="Times New Roman"/>
          <w:lang w:val="de-DE"/>
        </w:rPr>
        <w:t xml:space="preserve">3. Anwesenheitsgelder und Fahrkostenentschädigungen, auf die die Mitglieder der </w:t>
      </w:r>
      <w:proofErr w:type="spellStart"/>
      <w:r>
        <w:rPr>
          <w:rFonts w:cs="Times New Roman"/>
          <w:lang w:val="de-DE"/>
        </w:rPr>
        <w:t>Wahlvor</w:t>
      </w:r>
      <w:r>
        <w:rPr>
          <w:rFonts w:cs="Times New Roman"/>
          <w:lang w:val="de-DE"/>
        </w:rPr>
        <w:softHyphen/>
        <w:t>stände</w:t>
      </w:r>
      <w:proofErr w:type="spellEnd"/>
      <w:r>
        <w:rPr>
          <w:rFonts w:cs="Times New Roman"/>
          <w:lang w:val="de-DE"/>
        </w:rPr>
        <w:t xml:space="preserve"> unter den vom König festgelegten Bedingungen Anspruch erheben können.</w:t>
      </w:r>
    </w:p>
    <w:p w:rsidR="00B853CC" w:rsidRDefault="00B853CC">
      <w:pPr>
        <w:ind w:firstLine="720"/>
        <w:jc w:val="both"/>
        <w:rPr>
          <w:rFonts w:cs="Times New Roman"/>
          <w:lang w:val="de-DE"/>
        </w:rPr>
        <w:sectPr w:rsidR="00B853CC" w:rsidSect="008E2544">
          <w:pgSz w:w="11907" w:h="16839" w:code="9"/>
          <w:pgMar w:top="1440" w:right="1440" w:bottom="1440" w:left="1440" w:header="1440" w:footer="1440" w:gutter="0"/>
          <w:cols w:space="720"/>
          <w:noEndnote/>
          <w:docGrid w:linePitch="326"/>
        </w:sectPr>
      </w:pPr>
    </w:p>
    <w:p w:rsidR="00B853CC" w:rsidRDefault="00B853CC" w:rsidP="008E2544">
      <w:pPr>
        <w:jc w:val="both"/>
        <w:rPr>
          <w:rFonts w:cs="Times New Roman"/>
          <w:i/>
          <w:iCs/>
          <w:lang w:val="de-DE"/>
        </w:rPr>
      </w:pPr>
      <w:r>
        <w:rPr>
          <w:rFonts w:cs="Times New Roman"/>
          <w:lang w:val="de-DE"/>
        </w:rPr>
        <w:lastRenderedPageBreak/>
        <w:t>KAPITEL</w:t>
      </w:r>
      <w:r w:rsidR="000B4084">
        <w:rPr>
          <w:rFonts w:cs="Times New Roman"/>
          <w:lang w:val="de-DE"/>
        </w:rPr>
        <w:t> </w:t>
      </w:r>
      <w:r w:rsidR="008E2544">
        <w:rPr>
          <w:rFonts w:cs="Times New Roman"/>
          <w:lang w:val="de-DE"/>
        </w:rPr>
        <w:t>3</w:t>
      </w:r>
      <w:r>
        <w:rPr>
          <w:rFonts w:cs="Times New Roman"/>
          <w:lang w:val="de-DE"/>
        </w:rPr>
        <w:t> - [</w:t>
      </w:r>
      <w:r>
        <w:rPr>
          <w:rFonts w:cs="Times New Roman"/>
          <w:i/>
          <w:iCs/>
          <w:lang w:val="de-DE"/>
        </w:rPr>
        <w:t xml:space="preserve">Gleichzeitige Wahlen für </w:t>
      </w:r>
      <w:r w:rsidR="003B16B6">
        <w:rPr>
          <w:rFonts w:cs="Times New Roman"/>
          <w:iCs/>
          <w:lang w:val="de-DE"/>
        </w:rPr>
        <w:t>[</w:t>
      </w:r>
      <w:r w:rsidR="003B16B6" w:rsidRPr="003B16B6">
        <w:rPr>
          <w:rFonts w:cs="Times New Roman"/>
          <w:i/>
          <w:szCs w:val="24"/>
          <w:lang w:val="de-DE"/>
        </w:rPr>
        <w:t>die Abgeordnetenkammer</w:t>
      </w:r>
      <w:r w:rsidR="003B16B6" w:rsidRPr="003B16B6">
        <w:rPr>
          <w:rFonts w:cs="Times New Roman"/>
          <w:iCs/>
          <w:lang w:val="de-DE"/>
        </w:rPr>
        <w:t>]</w:t>
      </w:r>
      <w:r>
        <w:rPr>
          <w:rFonts w:cs="Times New Roman"/>
          <w:i/>
          <w:iCs/>
          <w:lang w:val="de-DE"/>
        </w:rPr>
        <w:t xml:space="preserve"> oder das Europäische Parlament und die </w:t>
      </w:r>
      <w:r>
        <w:rPr>
          <w:rFonts w:cs="Times New Roman"/>
          <w:lang w:val="de-DE"/>
        </w:rPr>
        <w:t>[</w:t>
      </w:r>
      <w:r>
        <w:rPr>
          <w:rFonts w:cs="Times New Roman"/>
          <w:i/>
          <w:iCs/>
          <w:lang w:val="de-DE"/>
        </w:rPr>
        <w:t>Regional- und Gemeinschaftsparlamente</w:t>
      </w:r>
      <w:r>
        <w:rPr>
          <w:rFonts w:cs="Times New Roman"/>
          <w:lang w:val="de-DE"/>
        </w:rPr>
        <w:t>]</w:t>
      </w:r>
      <w:r>
        <w:rPr>
          <w:rFonts w:cs="Times New Roman"/>
          <w:i/>
          <w:iCs/>
          <w:lang w:val="de-DE"/>
        </w:rPr>
        <w:t xml:space="preserve"> beziehungsweise für </w:t>
      </w:r>
      <w:r w:rsidR="003B16B6">
        <w:rPr>
          <w:rFonts w:cs="Times New Roman"/>
          <w:iCs/>
          <w:lang w:val="de-DE"/>
        </w:rPr>
        <w:t>[</w:t>
      </w:r>
      <w:r w:rsidR="003B16B6" w:rsidRPr="003B16B6">
        <w:rPr>
          <w:rFonts w:cs="Times New Roman"/>
          <w:i/>
          <w:szCs w:val="24"/>
          <w:lang w:val="de-DE"/>
        </w:rPr>
        <w:t>die Abgeordnetenkammer</w:t>
      </w:r>
      <w:r w:rsidR="003B16B6" w:rsidRPr="003B16B6">
        <w:rPr>
          <w:rFonts w:cs="Times New Roman"/>
          <w:iCs/>
          <w:lang w:val="de-DE"/>
        </w:rPr>
        <w:t>]</w:t>
      </w:r>
      <w:r>
        <w:rPr>
          <w:rFonts w:cs="Times New Roman"/>
          <w:i/>
          <w:iCs/>
          <w:lang w:val="de-DE"/>
        </w:rPr>
        <w:t xml:space="preserve">, das Europäische Parlament und die </w:t>
      </w:r>
      <w:r>
        <w:rPr>
          <w:rFonts w:cs="Times New Roman"/>
          <w:lang w:val="de-DE"/>
        </w:rPr>
        <w:t>[</w:t>
      </w:r>
      <w:r>
        <w:rPr>
          <w:rFonts w:cs="Times New Roman"/>
          <w:i/>
          <w:iCs/>
          <w:lang w:val="de-DE"/>
        </w:rPr>
        <w:t>Regional- und Gemeinschaftsparlamente</w:t>
      </w:r>
      <w:r>
        <w:rPr>
          <w:rFonts w:cs="Times New Roman"/>
          <w:lang w:val="de-DE"/>
        </w:rPr>
        <w:t>]]</w:t>
      </w:r>
    </w:p>
    <w:p w:rsidR="00B853CC" w:rsidRDefault="00B853CC">
      <w:pPr>
        <w:jc w:val="center"/>
        <w:rPr>
          <w:rFonts w:cs="Times New Roman"/>
          <w:i/>
          <w:iCs/>
          <w:lang w:val="de-DE"/>
        </w:rPr>
      </w:pPr>
    </w:p>
    <w:p w:rsidR="00B853CC" w:rsidRDefault="00B853CC">
      <w:pPr>
        <w:jc w:val="both"/>
        <w:rPr>
          <w:rFonts w:cs="Times New Roman"/>
          <w:i/>
          <w:iCs/>
          <w:lang w:val="de-DE"/>
        </w:rPr>
      </w:pPr>
      <w:r>
        <w:rPr>
          <w:rFonts w:cs="Times New Roman"/>
          <w:i/>
          <w:iCs/>
          <w:lang w:val="de-DE"/>
        </w:rPr>
        <w:t xml:space="preserve">[Überschrift von Kapitel </w:t>
      </w:r>
      <w:r w:rsidR="00E86D09">
        <w:rPr>
          <w:rFonts w:cs="Times New Roman"/>
          <w:i/>
          <w:iCs/>
          <w:lang w:val="de-DE"/>
        </w:rPr>
        <w:t>3</w:t>
      </w:r>
      <w:r>
        <w:rPr>
          <w:rFonts w:cs="Times New Roman"/>
          <w:i/>
          <w:iCs/>
          <w:lang w:val="de-DE"/>
        </w:rPr>
        <w:t xml:space="preserve"> ersetzt durch Art. 2 des G. vom 18. Dezember 1998 (B.S. vom 31. Dezember 1998) und abgeändert durch Art. 13 Buchstabe C) des G. vom 27. März 2006 (B.S. vom 11. April 2006)</w:t>
      </w:r>
      <w:r w:rsidR="003B16B6">
        <w:rPr>
          <w:rFonts w:cs="Times New Roman"/>
          <w:i/>
          <w:iCs/>
          <w:lang w:val="de-DE"/>
        </w:rPr>
        <w:t xml:space="preserve"> und Art. 2 des G. vom 6. Januar 2014 (B.S. vom 31. Januar 2014)</w:t>
      </w:r>
      <w:r>
        <w:rPr>
          <w:rFonts w:cs="Times New Roman"/>
          <w:i/>
          <w:iCs/>
          <w:lang w:val="de-DE"/>
        </w:rPr>
        <w:t xml:space="preserve">] </w:t>
      </w:r>
    </w:p>
    <w:p w:rsidR="00B853CC" w:rsidRDefault="00B853CC">
      <w:pPr>
        <w:jc w:val="center"/>
        <w:rPr>
          <w:rFonts w:cs="Times New Roman"/>
          <w:lang w:val="de-DE"/>
        </w:rPr>
      </w:pPr>
    </w:p>
    <w:p w:rsidR="00B853CC" w:rsidRDefault="00B853CC">
      <w:pPr>
        <w:jc w:val="center"/>
        <w:rPr>
          <w:rFonts w:cs="Times New Roman"/>
          <w:lang w:val="de-DE"/>
        </w:rPr>
      </w:pPr>
    </w:p>
    <w:p w:rsidR="00B853CC" w:rsidRDefault="00B853CC">
      <w:pPr>
        <w:ind w:firstLine="720"/>
        <w:jc w:val="both"/>
        <w:rPr>
          <w:rFonts w:cs="Times New Roman"/>
          <w:lang w:val="de-DE"/>
        </w:rPr>
      </w:pPr>
      <w:r>
        <w:rPr>
          <w:rFonts w:cs="Times New Roman"/>
          <w:b/>
          <w:bCs/>
          <w:lang w:val="de-DE"/>
        </w:rPr>
        <w:t>Art. 4</w:t>
      </w:r>
      <w:r>
        <w:rPr>
          <w:rFonts w:cs="Times New Roman"/>
          <w:lang w:val="de-DE"/>
        </w:rPr>
        <w:t xml:space="preserve"> - [Finden die Wahlen für die Erneuerung </w:t>
      </w:r>
      <w:r w:rsidR="003B16B6">
        <w:rPr>
          <w:rFonts w:cs="Times New Roman"/>
          <w:lang w:val="de-DE"/>
        </w:rPr>
        <w:t>[</w:t>
      </w:r>
      <w:r w:rsidR="003B16B6" w:rsidRPr="00036940">
        <w:rPr>
          <w:rFonts w:cs="Times New Roman"/>
          <w:szCs w:val="24"/>
          <w:lang w:val="de-DE"/>
        </w:rPr>
        <w:t>der Abgeordnetenkammer</w:t>
      </w:r>
      <w:r w:rsidR="003B16B6">
        <w:rPr>
          <w:rFonts w:cs="Times New Roman"/>
          <w:lang w:val="de-DE"/>
        </w:rPr>
        <w:t>]</w:t>
      </w:r>
      <w:r>
        <w:rPr>
          <w:rFonts w:cs="Times New Roman"/>
          <w:lang w:val="de-DE"/>
        </w:rPr>
        <w:t xml:space="preserve"> oder des Europäischen Parlaments gleichzeitig mit den Wahlen der [Regional- und Gemeinschaftsparlamente] statt, werden die Anwesenheitsgelder der Mitglieder der Wahlvorstände und die Fahrkostenentschädigungen der Wähler einheitlich gemäß den Beträgen festgelegt, die für die Parlamentswahlen beziehungsweise für die Wahl des Europäischen Parlaments vorgesehen sind.</w:t>
      </w:r>
    </w:p>
    <w:p w:rsidR="00B853CC" w:rsidRDefault="00B853CC">
      <w:pPr>
        <w:jc w:val="both"/>
        <w:rPr>
          <w:rFonts w:cs="Times New Roman"/>
          <w:lang w:val="de-DE"/>
        </w:rPr>
      </w:pPr>
    </w:p>
    <w:p w:rsidR="00B853CC" w:rsidRDefault="00B853CC">
      <w:pPr>
        <w:ind w:firstLine="720"/>
        <w:jc w:val="both"/>
        <w:rPr>
          <w:rFonts w:cs="Times New Roman"/>
          <w:lang w:val="de-DE"/>
        </w:rPr>
      </w:pPr>
      <w:r>
        <w:rPr>
          <w:rFonts w:cs="Times New Roman"/>
          <w:lang w:val="de-DE"/>
        </w:rPr>
        <w:t xml:space="preserve"> Finden die Wahlen für die Erneuerung </w:t>
      </w:r>
      <w:r w:rsidR="003B16B6">
        <w:rPr>
          <w:rFonts w:cs="Times New Roman"/>
          <w:lang w:val="de-DE"/>
        </w:rPr>
        <w:t>[</w:t>
      </w:r>
      <w:r w:rsidR="003B16B6" w:rsidRPr="00036940">
        <w:rPr>
          <w:rFonts w:cs="Times New Roman"/>
          <w:szCs w:val="24"/>
          <w:lang w:val="de-DE"/>
        </w:rPr>
        <w:t>der Abgeordnetenkammer</w:t>
      </w:r>
      <w:r w:rsidR="003B16B6">
        <w:rPr>
          <w:rFonts w:cs="Times New Roman"/>
          <w:lang w:val="de-DE"/>
        </w:rPr>
        <w:t>]</w:t>
      </w:r>
      <w:r>
        <w:rPr>
          <w:rFonts w:cs="Times New Roman"/>
          <w:lang w:val="de-DE"/>
        </w:rPr>
        <w:t xml:space="preserve"> gleichzeitig mit den Wahlen des Europäischen Parlaments und der [Regional- und Gemeinschaftsparlamente] statt, werden die in Absatz 1 erwähnten Anwesenheitsgelder und Entschädigungen einheitlich </w:t>
      </w:r>
      <w:r w:rsidR="003B16B6">
        <w:rPr>
          <w:rFonts w:cs="Times New Roman"/>
          <w:lang w:val="de-DE"/>
        </w:rPr>
        <w:t>[</w:t>
      </w:r>
      <w:r w:rsidR="003B16B6" w:rsidRPr="00036940">
        <w:rPr>
          <w:rFonts w:cs="Times New Roman"/>
          <w:szCs w:val="24"/>
          <w:lang w:val="de-DE"/>
        </w:rPr>
        <w:t>vom König festgelegt</w:t>
      </w:r>
      <w:r w:rsidR="003B16B6">
        <w:rPr>
          <w:rFonts w:cs="Times New Roman"/>
          <w:lang w:val="de-DE"/>
        </w:rPr>
        <w:t>]</w:t>
      </w:r>
      <w:r>
        <w:rPr>
          <w:rFonts w:cs="Times New Roman"/>
          <w:lang w:val="de-DE"/>
        </w:rPr>
        <w:t>.</w:t>
      </w:r>
    </w:p>
    <w:p w:rsidR="00B853CC" w:rsidRDefault="00B853CC">
      <w:pPr>
        <w:jc w:val="both"/>
        <w:rPr>
          <w:rFonts w:cs="Times New Roman"/>
          <w:lang w:val="de-DE"/>
        </w:rPr>
      </w:pPr>
    </w:p>
    <w:p w:rsidR="00B853CC" w:rsidRDefault="00B853CC">
      <w:pPr>
        <w:ind w:firstLine="720"/>
        <w:jc w:val="both"/>
        <w:rPr>
          <w:rFonts w:cs="Times New Roman"/>
          <w:lang w:val="de-DE"/>
        </w:rPr>
      </w:pPr>
      <w:r>
        <w:rPr>
          <w:rFonts w:cs="Times New Roman"/>
          <w:lang w:val="de-DE"/>
        </w:rPr>
        <w:t xml:space="preserve">Bei gleichzeitigen Wahlen für die Erneuerung </w:t>
      </w:r>
      <w:r w:rsidR="003B16B6">
        <w:rPr>
          <w:rFonts w:cs="Times New Roman"/>
          <w:lang w:val="de-DE"/>
        </w:rPr>
        <w:t>[</w:t>
      </w:r>
      <w:r w:rsidR="003B16B6" w:rsidRPr="00036940">
        <w:rPr>
          <w:rFonts w:cs="Times New Roman"/>
          <w:szCs w:val="24"/>
          <w:lang w:val="de-DE"/>
        </w:rPr>
        <w:t>der Abgeordnetenkammer</w:t>
      </w:r>
      <w:r w:rsidR="003B16B6">
        <w:rPr>
          <w:rFonts w:cs="Times New Roman"/>
          <w:szCs w:val="24"/>
          <w:lang w:val="de-DE"/>
        </w:rPr>
        <w:t>]</w:t>
      </w:r>
      <w:r>
        <w:rPr>
          <w:rFonts w:cs="Times New Roman"/>
          <w:lang w:val="de-DE"/>
        </w:rPr>
        <w:t xml:space="preserve"> und der [Regional- und Gemeinschaftsparlamente] werden die Versicherungsprämien zur Deckung von körperlichen Schäden, die durch Unfälle von Mitgliedern der Wahlvorstände in der Ausübung ihres Amtes entstehen, die Fahrkosten, die von Wählern eingereicht werden, und die Anwesenheitsgelder und Fahrkostenentschädigungen der Mitglieder der Wahlvorstände zu </w:t>
      </w:r>
      <w:r w:rsidR="003B16B6">
        <w:rPr>
          <w:rFonts w:cs="Times New Roman"/>
          <w:lang w:val="de-DE"/>
        </w:rPr>
        <w:t>[</w:t>
      </w:r>
      <w:r w:rsidR="003B16B6" w:rsidRPr="00036940">
        <w:rPr>
          <w:rFonts w:cs="Times New Roman"/>
          <w:szCs w:val="24"/>
          <w:lang w:val="de-DE"/>
        </w:rPr>
        <w:t>50 Prozent</w:t>
      </w:r>
      <w:r w:rsidR="003B16B6">
        <w:rPr>
          <w:rFonts w:cs="Times New Roman"/>
          <w:lang w:val="de-DE"/>
        </w:rPr>
        <w:t>]</w:t>
      </w:r>
      <w:r>
        <w:rPr>
          <w:rFonts w:cs="Times New Roman"/>
          <w:lang w:val="de-DE"/>
        </w:rPr>
        <w:t xml:space="preserve"> von allen betroffenen Regionen und Gemeinschaften getragen.</w:t>
      </w:r>
    </w:p>
    <w:p w:rsidR="00B853CC" w:rsidRDefault="00B853CC">
      <w:pPr>
        <w:jc w:val="both"/>
        <w:rPr>
          <w:rFonts w:cs="Times New Roman"/>
          <w:lang w:val="de-DE"/>
        </w:rPr>
      </w:pPr>
    </w:p>
    <w:p w:rsidR="00B853CC" w:rsidRDefault="00B853CC">
      <w:pPr>
        <w:ind w:firstLine="720"/>
        <w:jc w:val="both"/>
        <w:rPr>
          <w:rFonts w:cs="Times New Roman"/>
          <w:lang w:val="de-DE"/>
        </w:rPr>
      </w:pPr>
      <w:r>
        <w:rPr>
          <w:rFonts w:cs="Times New Roman"/>
          <w:lang w:val="de-DE"/>
        </w:rPr>
        <w:t>Bei gleichzeitigen Wahlen für die Erneuerung des Europäischen Parlaments und der [Regional- und Gemeinschaftsparlamente] werden die in Absatz 3 erwähnten Ausgaben zu 50 Prozent von allen betroffenen Regionen und Gemeinschaften getragen.</w:t>
      </w:r>
    </w:p>
    <w:p w:rsidR="00B853CC" w:rsidRDefault="00B853CC">
      <w:pPr>
        <w:jc w:val="both"/>
        <w:rPr>
          <w:rFonts w:cs="Times New Roman"/>
          <w:lang w:val="de-DE"/>
        </w:rPr>
      </w:pPr>
    </w:p>
    <w:p w:rsidR="00B853CC" w:rsidRDefault="00B853CC">
      <w:pPr>
        <w:ind w:firstLine="720"/>
        <w:jc w:val="both"/>
        <w:rPr>
          <w:rFonts w:cs="Times New Roman"/>
          <w:lang w:val="de-DE"/>
        </w:rPr>
      </w:pPr>
      <w:r>
        <w:rPr>
          <w:rFonts w:cs="Times New Roman"/>
          <w:lang w:val="de-DE"/>
        </w:rPr>
        <w:t xml:space="preserve">Bei gleichzeitigen Wahlen für die Erneuerung </w:t>
      </w:r>
      <w:r w:rsidR="003B16B6">
        <w:rPr>
          <w:rFonts w:cs="Times New Roman"/>
          <w:lang w:val="de-DE"/>
        </w:rPr>
        <w:t>[</w:t>
      </w:r>
      <w:r w:rsidR="003B16B6" w:rsidRPr="00036940">
        <w:rPr>
          <w:rFonts w:cs="Times New Roman"/>
          <w:szCs w:val="24"/>
          <w:lang w:val="de-DE"/>
        </w:rPr>
        <w:t>der Abgeordnetenkammer</w:t>
      </w:r>
      <w:r w:rsidR="003B16B6">
        <w:rPr>
          <w:rFonts w:cs="Times New Roman"/>
          <w:lang w:val="de-DE"/>
        </w:rPr>
        <w:t>]</w:t>
      </w:r>
      <w:r>
        <w:rPr>
          <w:rFonts w:cs="Times New Roman"/>
          <w:lang w:val="de-DE"/>
        </w:rPr>
        <w:t xml:space="preserve">, des Europäischen Parlaments und der [Regional- und Gemeinschaftsparlamente] werden die in Absatz 3 erwähnten Ausgaben zu </w:t>
      </w:r>
      <w:r w:rsidR="00F412E3">
        <w:rPr>
          <w:rFonts w:cs="Times New Roman"/>
          <w:lang w:val="de-DE"/>
        </w:rPr>
        <w:t>[</w:t>
      </w:r>
      <w:r w:rsidR="00F412E3" w:rsidRPr="00036940">
        <w:rPr>
          <w:rFonts w:cs="Times New Roman"/>
          <w:szCs w:val="24"/>
          <w:lang w:val="de-DE"/>
        </w:rPr>
        <w:t>35 Prozent</w:t>
      </w:r>
      <w:r w:rsidR="00F412E3">
        <w:rPr>
          <w:rFonts w:cs="Times New Roman"/>
          <w:lang w:val="de-DE"/>
        </w:rPr>
        <w:t>]</w:t>
      </w:r>
      <w:r>
        <w:rPr>
          <w:rFonts w:cs="Times New Roman"/>
          <w:lang w:val="de-DE"/>
        </w:rPr>
        <w:t xml:space="preserve"> von allen betroffenen Regionen und Gemeinschaften getragen.</w:t>
      </w:r>
    </w:p>
    <w:p w:rsidR="00E86D09" w:rsidRDefault="00E86D09">
      <w:pPr>
        <w:ind w:firstLine="720"/>
        <w:jc w:val="both"/>
        <w:rPr>
          <w:rFonts w:cs="Times New Roman"/>
          <w:lang w:val="de-DE"/>
        </w:rPr>
      </w:pPr>
    </w:p>
    <w:p w:rsidR="00B853CC" w:rsidRDefault="00B853CC">
      <w:pPr>
        <w:ind w:firstLine="720"/>
        <w:jc w:val="both"/>
        <w:rPr>
          <w:rFonts w:cs="Times New Roman"/>
          <w:lang w:val="de-DE"/>
        </w:rPr>
      </w:pPr>
      <w:r>
        <w:rPr>
          <w:rFonts w:cs="Times New Roman"/>
          <w:lang w:val="de-DE"/>
        </w:rPr>
        <w:t>Die aufgrund der Absätze 3, 4 und 5 zu Lasten der Regionen und Gemeinschaften gehenden Ausgaben werden gemäß vom König festgelegten Modalitäten unter diese Behörden im Verhältnis zu der Anzahl Wähler verteilt.]</w:t>
      </w:r>
    </w:p>
    <w:p w:rsidR="00B853CC" w:rsidRDefault="00B853CC">
      <w:pPr>
        <w:jc w:val="both"/>
        <w:rPr>
          <w:rFonts w:cs="Times New Roman"/>
          <w:lang w:val="de-DE"/>
        </w:rPr>
      </w:pPr>
    </w:p>
    <w:p w:rsidR="00B853CC" w:rsidRDefault="00B853CC">
      <w:pPr>
        <w:jc w:val="both"/>
        <w:rPr>
          <w:rFonts w:cs="Times New Roman"/>
          <w:lang w:val="de-DE"/>
        </w:rPr>
      </w:pPr>
      <w:r>
        <w:rPr>
          <w:rFonts w:cs="Times New Roman"/>
          <w:i/>
          <w:iCs/>
          <w:lang w:val="de-DE"/>
        </w:rPr>
        <w:t>[Art. 4 ersetzt durch Art. 3 des G. vom 18. Dezember 1998 (B.S. vom 31. Dezember 1998);</w:t>
      </w:r>
      <w:r w:rsidR="003B16B6">
        <w:rPr>
          <w:rFonts w:cs="Times New Roman"/>
          <w:i/>
          <w:iCs/>
          <w:lang w:val="de-DE"/>
        </w:rPr>
        <w:t xml:space="preserve"> Abs. 1 abgeändert durch Art. 13 Buchstabe C) des G. vom 27. März 2006 (B.S. vom 11. April 2006) und Art. 3 Nr. 1 des G. vom 6. Januar 2014 (B.S. vom 31. Januar 2014); Abs. 2 abgeändert durch Art. 13 Buchstabe C) des G. vom 27. März 2006 (B.S. vom 11. April 2006) und Art. 3 Nr. 1 und 2 des G. vom 6. Januar 2014 (B.S. vom 31. Januar 2014); </w:t>
      </w:r>
      <w:r>
        <w:rPr>
          <w:rFonts w:cs="Times New Roman"/>
          <w:i/>
          <w:iCs/>
          <w:lang w:val="de-DE"/>
        </w:rPr>
        <w:t xml:space="preserve">Abs. </w:t>
      </w:r>
      <w:r w:rsidR="003B16B6">
        <w:rPr>
          <w:rFonts w:cs="Times New Roman"/>
          <w:i/>
          <w:iCs/>
          <w:lang w:val="de-DE"/>
        </w:rPr>
        <w:t>3 abgeändert durch Art. 13 Buchstabe C) des G. vom 27. März 2006 (B.S. vom 11. April 2006) und Art. 3 Nr. 1</w:t>
      </w:r>
      <w:r w:rsidR="00F412E3">
        <w:rPr>
          <w:rFonts w:cs="Times New Roman"/>
          <w:i/>
          <w:iCs/>
          <w:lang w:val="de-DE"/>
        </w:rPr>
        <w:t xml:space="preserve"> und 3</w:t>
      </w:r>
      <w:r w:rsidR="003B16B6">
        <w:rPr>
          <w:rFonts w:cs="Times New Roman"/>
          <w:i/>
          <w:iCs/>
          <w:lang w:val="de-DE"/>
        </w:rPr>
        <w:t xml:space="preserve"> des G. vom 6. Januar 2014 (B.S. vom 31. Januar 2014); Abs. 4 abgeändert durch Art. 13 Buchstabe C) des G. vom 27. März 2006 </w:t>
      </w:r>
      <w:r w:rsidR="003B16B6">
        <w:rPr>
          <w:rFonts w:cs="Times New Roman"/>
          <w:i/>
          <w:iCs/>
          <w:lang w:val="de-DE"/>
        </w:rPr>
        <w:lastRenderedPageBreak/>
        <w:t xml:space="preserve">(B.S. vom 11. April 2006); Abs. 5 </w:t>
      </w:r>
      <w:r>
        <w:rPr>
          <w:rFonts w:cs="Times New Roman"/>
          <w:i/>
          <w:iCs/>
          <w:lang w:val="de-DE"/>
        </w:rPr>
        <w:t>abgeändert durch Art. 13 Buchstabe C) des G. vom 27. März 2006 (B.S. vom 11. April 2006)</w:t>
      </w:r>
      <w:r w:rsidR="003B16B6">
        <w:rPr>
          <w:rFonts w:cs="Times New Roman"/>
          <w:i/>
          <w:iCs/>
          <w:lang w:val="de-DE"/>
        </w:rPr>
        <w:t xml:space="preserve"> und Art. 3 Nr. 1 </w:t>
      </w:r>
      <w:r w:rsidR="00F412E3">
        <w:rPr>
          <w:rFonts w:cs="Times New Roman"/>
          <w:i/>
          <w:iCs/>
          <w:lang w:val="de-DE"/>
        </w:rPr>
        <w:t xml:space="preserve">und 4 </w:t>
      </w:r>
      <w:r w:rsidR="003B16B6">
        <w:rPr>
          <w:rFonts w:cs="Times New Roman"/>
          <w:i/>
          <w:iCs/>
          <w:lang w:val="de-DE"/>
        </w:rPr>
        <w:t>des G. vom 6. Januar 2014 (B.S. vom 31. Januar 2014)</w:t>
      </w:r>
      <w:r>
        <w:rPr>
          <w:rFonts w:cs="Times New Roman"/>
          <w:i/>
          <w:iCs/>
          <w:lang w:val="de-DE"/>
        </w:rPr>
        <w:t>]</w:t>
      </w:r>
    </w:p>
    <w:p w:rsidR="000A2579" w:rsidRPr="003B16B6" w:rsidRDefault="00BD2854">
      <w:pPr>
        <w:rPr>
          <w:lang w:val="de-DE"/>
        </w:rPr>
      </w:pPr>
    </w:p>
    <w:sectPr w:rsidR="000A2579" w:rsidRPr="003B16B6" w:rsidSect="008E2544">
      <w:pgSz w:w="11907" w:h="16839" w:code="9"/>
      <w:pgMar w:top="1440" w:right="1440" w:bottom="1440" w:left="144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3CC"/>
    <w:rsid w:val="000B4084"/>
    <w:rsid w:val="003B16B6"/>
    <w:rsid w:val="003E58E7"/>
    <w:rsid w:val="006D5C43"/>
    <w:rsid w:val="008E2544"/>
    <w:rsid w:val="00B853CC"/>
    <w:rsid w:val="00BD2854"/>
    <w:rsid w:val="00E86D09"/>
    <w:rsid w:val="00E907C2"/>
    <w:rsid w:val="00F412E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412E3"/>
    <w:rPr>
      <w:rFonts w:ascii="Tahoma" w:hAnsi="Tahoma" w:cs="Tahoma"/>
      <w:sz w:val="16"/>
      <w:szCs w:val="16"/>
    </w:rPr>
  </w:style>
  <w:style w:type="character" w:customStyle="1" w:styleId="TextedebullesCar">
    <w:name w:val="Texte de bulles Car"/>
    <w:basedOn w:val="Policepardfaut"/>
    <w:link w:val="Textedebulles"/>
    <w:uiPriority w:val="99"/>
    <w:semiHidden/>
    <w:rsid w:val="00F412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412E3"/>
    <w:rPr>
      <w:rFonts w:ascii="Tahoma" w:hAnsi="Tahoma" w:cs="Tahoma"/>
      <w:sz w:val="16"/>
      <w:szCs w:val="16"/>
    </w:rPr>
  </w:style>
  <w:style w:type="character" w:customStyle="1" w:styleId="TextedebullesCar">
    <w:name w:val="Texte de bulles Car"/>
    <w:basedOn w:val="Policepardfaut"/>
    <w:link w:val="Textedebulles"/>
    <w:uiPriority w:val="99"/>
    <w:semiHidden/>
    <w:rsid w:val="00F412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48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5</Pages>
  <Words>1064</Words>
  <Characters>5852</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malmedy</Company>
  <LinksUpToDate>false</LinksUpToDate>
  <CharactersWithSpaces>6903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Mireille Servais</dc:creator>
  <cp:keywords/>
  <dc:description/>
  <cp:lastModifiedBy>Nathalie Godart</cp:lastModifiedBy>
  <cp:revision>4</cp:revision>
  <cp:lastPrinted>2014-04-08T13:06:00Z</cp:lastPrinted>
  <dcterms:created xsi:type="dcterms:W3CDTF">2013-02-08T14:24:00Z</dcterms:created>
  <dcterms:modified xsi:type="dcterms:W3CDTF">2014-05-06T13:15:00Z</dcterms:modified>
</cp:coreProperties>
</file>