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F44" w:rsidRPr="00FF0DAF" w:rsidRDefault="00DF0EE6" w:rsidP="005819D4">
      <w:pPr>
        <w:jc w:val="center"/>
        <w:rPr>
          <w:lang w:val="fr-BE"/>
        </w:rPr>
      </w:pPr>
      <w:r w:rsidRPr="00E147BB">
        <w:rPr>
          <w:b/>
          <w:bCs/>
          <w:lang w:val="de-DE"/>
        </w:rPr>
        <w:t xml:space="preserve">24. MAI 1994 - Gesetz zur Förderung einer ausgeglichenen Verteilung von Männern und Frauen auf den Kandidatenlisten für die </w:t>
      </w:r>
      <w:r w:rsidRPr="00DF0EE6">
        <w:rPr>
          <w:b/>
          <w:bCs/>
          <w:lang w:val="de-DE"/>
        </w:rPr>
        <w:t>Wahlen</w:t>
      </w:r>
      <w:r w:rsidR="001B2EDF" w:rsidRPr="00DF0EE6">
        <w:rPr>
          <w:b/>
          <w:lang w:val="fr-BE"/>
        </w:rPr>
        <w:t xml:space="preserve"> </w:t>
      </w:r>
      <w:r w:rsidRPr="00DF0EE6">
        <w:rPr>
          <w:b/>
          <w:lang w:val="fr-BE"/>
        </w:rPr>
        <w:t>(</w:t>
      </w:r>
      <w:r w:rsidR="001B2EDF" w:rsidRPr="00DF0EE6">
        <w:rPr>
          <w:b/>
          <w:lang w:val="fr-BE"/>
        </w:rPr>
        <w:t>AUSZÜGE</w:t>
      </w:r>
      <w:r w:rsidR="001B2EDF" w:rsidRPr="00FF0DAF">
        <w:rPr>
          <w:b/>
          <w:lang w:val="fr-BE"/>
        </w:rPr>
        <w:t>)</w:t>
      </w:r>
    </w:p>
    <w:p w:rsidR="000F5F44" w:rsidRPr="00FF0DAF" w:rsidRDefault="000F5F44">
      <w:pPr>
        <w:rPr>
          <w:lang w:val="fr-BE"/>
        </w:rPr>
      </w:pPr>
    </w:p>
    <w:p w:rsidR="001B2EDF" w:rsidRPr="00FF0DAF" w:rsidRDefault="001B2EDF">
      <w:pPr>
        <w:rPr>
          <w:lang w:val="fr-BE"/>
        </w:rPr>
      </w:pPr>
    </w:p>
    <w:p w:rsidR="004F4F62" w:rsidRPr="0099799A" w:rsidRDefault="00FF0763" w:rsidP="004F4F62">
      <w:pPr>
        <w:jc w:val="both"/>
        <w:rPr>
          <w:i/>
          <w:lang w:val="de-DE"/>
        </w:rPr>
      </w:pPr>
      <w:bookmarkStart w:id="0" w:name="OLE_LINK1"/>
      <w:r w:rsidRPr="0099799A">
        <w:rPr>
          <w:lang w:val="de-DE"/>
        </w:rPr>
        <w:t>(</w:t>
      </w:r>
      <w:r w:rsidR="003541CE" w:rsidRPr="0099799A">
        <w:rPr>
          <w:lang w:val="de-DE"/>
        </w:rPr>
        <w:t xml:space="preserve">- </w:t>
      </w:r>
      <w:r w:rsidR="004F4F62" w:rsidRPr="0099799A">
        <w:rPr>
          <w:lang w:val="de-DE"/>
        </w:rPr>
        <w:t>Art.</w:t>
      </w:r>
      <w:r w:rsidR="00DF0EE6">
        <w:rPr>
          <w:lang w:val="de-DE"/>
        </w:rPr>
        <w:t> 4 und 5</w:t>
      </w:r>
      <w:r w:rsidR="004F4F62" w:rsidRPr="0099799A">
        <w:rPr>
          <w:lang w:val="de-DE"/>
        </w:rPr>
        <w:t xml:space="preserve">: </w:t>
      </w:r>
      <w:r w:rsidR="004F4F62" w:rsidRPr="0099799A">
        <w:rPr>
          <w:i/>
          <w:lang w:val="de-DE"/>
        </w:rPr>
        <w:t xml:space="preserve">Belgisches Staatsblatt </w:t>
      </w:r>
      <w:r w:rsidR="004F4F62" w:rsidRPr="0099799A">
        <w:rPr>
          <w:lang w:val="de-DE"/>
        </w:rPr>
        <w:t xml:space="preserve">vom </w:t>
      </w:r>
      <w:r w:rsidR="00DF0EE6">
        <w:rPr>
          <w:lang w:val="de-DE"/>
        </w:rPr>
        <w:t>23. April 1999</w:t>
      </w:r>
      <w:r w:rsidR="0044272C" w:rsidRPr="0099799A">
        <w:rPr>
          <w:lang w:val="de-DE"/>
        </w:rPr>
        <w:t>,</w:t>
      </w:r>
    </w:p>
    <w:p w:rsidR="000F5F44" w:rsidRPr="0099799A" w:rsidRDefault="003541CE" w:rsidP="004F4F62">
      <w:pPr>
        <w:jc w:val="both"/>
        <w:rPr>
          <w:i/>
          <w:lang w:val="de-DE"/>
        </w:rPr>
      </w:pPr>
      <w:r w:rsidRPr="0099799A">
        <w:rPr>
          <w:lang w:val="de-DE"/>
        </w:rPr>
        <w:t xml:space="preserve">- </w:t>
      </w:r>
      <w:r w:rsidR="004F4F62" w:rsidRPr="0099799A">
        <w:rPr>
          <w:lang w:val="de-DE"/>
        </w:rPr>
        <w:t>Art.</w:t>
      </w:r>
      <w:r w:rsidR="00DF0EE6">
        <w:rPr>
          <w:lang w:val="de-DE"/>
        </w:rPr>
        <w:t> 10 und 11</w:t>
      </w:r>
      <w:r w:rsidR="004F4F62" w:rsidRPr="0099799A">
        <w:rPr>
          <w:lang w:val="de-DE"/>
        </w:rPr>
        <w:t xml:space="preserve">: </w:t>
      </w:r>
      <w:r w:rsidR="004F4F62" w:rsidRPr="0099799A">
        <w:rPr>
          <w:i/>
          <w:lang w:val="de-DE"/>
        </w:rPr>
        <w:t xml:space="preserve">Belgisches Staatsblatt </w:t>
      </w:r>
      <w:r w:rsidR="004F4F62" w:rsidRPr="0099799A">
        <w:rPr>
          <w:lang w:val="de-DE"/>
        </w:rPr>
        <w:t xml:space="preserve">vom </w:t>
      </w:r>
      <w:r w:rsidR="00DF0EE6">
        <w:rPr>
          <w:lang w:val="de-DE"/>
        </w:rPr>
        <w:t>6. Mai 1999</w:t>
      </w:r>
      <w:r w:rsidR="000F5F44" w:rsidRPr="0099799A">
        <w:rPr>
          <w:lang w:val="de-DE"/>
        </w:rPr>
        <w:t>)</w:t>
      </w:r>
    </w:p>
    <w:bookmarkEnd w:id="0"/>
    <w:p w:rsidR="000F5F44" w:rsidRPr="00FF0DAF" w:rsidRDefault="000F5F44" w:rsidP="000F5F44">
      <w:pPr>
        <w:jc w:val="center"/>
        <w:rPr>
          <w:lang w:val="de-DE"/>
        </w:rPr>
      </w:pPr>
    </w:p>
    <w:p w:rsidR="000F5F44" w:rsidRPr="0099799A" w:rsidRDefault="000F5F44" w:rsidP="000F5F44">
      <w:pPr>
        <w:jc w:val="center"/>
        <w:rPr>
          <w:i/>
          <w:lang w:val="de-DE"/>
        </w:rPr>
      </w:pPr>
    </w:p>
    <w:p w:rsidR="0051470C" w:rsidRPr="0099799A" w:rsidRDefault="000F5F44" w:rsidP="000F5F44">
      <w:pPr>
        <w:jc w:val="both"/>
        <w:rPr>
          <w:lang w:val="de-DE"/>
        </w:rPr>
      </w:pPr>
      <w:r w:rsidRPr="0099799A">
        <w:rPr>
          <w:lang w:val="de-DE"/>
        </w:rPr>
        <w:t>Diese deutsche Übersetzung ist von der Zentralen Dien</w:t>
      </w:r>
      <w:r w:rsidR="003D63E8" w:rsidRPr="0099799A">
        <w:rPr>
          <w:lang w:val="de-DE"/>
        </w:rPr>
        <w:t>st</w:t>
      </w:r>
      <w:r w:rsidRPr="0099799A">
        <w:rPr>
          <w:lang w:val="de-DE"/>
        </w:rPr>
        <w:t>stelle für Deutsche Übersetzungen in Malmedy erstellt worden.</w:t>
      </w:r>
    </w:p>
    <w:p w:rsidR="0051470C" w:rsidRPr="0099799A" w:rsidRDefault="0051470C" w:rsidP="000F5F44">
      <w:pPr>
        <w:jc w:val="both"/>
        <w:rPr>
          <w:lang w:val="de-DE"/>
        </w:rPr>
        <w:sectPr w:rsidR="0051470C" w:rsidRPr="0099799A" w:rsidSect="0051470C">
          <w:pgSz w:w="11906" w:h="16838" w:code="9"/>
          <w:pgMar w:top="1418" w:right="1418" w:bottom="1418" w:left="1418" w:header="709" w:footer="709" w:gutter="0"/>
          <w:cols w:space="708"/>
          <w:vAlign w:val="center"/>
          <w:docGrid w:linePitch="360"/>
        </w:sectPr>
      </w:pPr>
    </w:p>
    <w:p w:rsidR="00DF0EE6" w:rsidRPr="00E147BB" w:rsidRDefault="00DF0EE6">
      <w:pPr>
        <w:jc w:val="center"/>
        <w:rPr>
          <w:lang w:val="de-DE"/>
        </w:rPr>
      </w:pPr>
      <w:r w:rsidRPr="00E147BB">
        <w:rPr>
          <w:b/>
          <w:bCs/>
          <w:lang w:val="de-DE"/>
        </w:rPr>
        <w:lastRenderedPageBreak/>
        <w:t>MINISTERIUM DES INNERN UND DES ÖFFENTLICHEN DIENSTES</w:t>
      </w:r>
    </w:p>
    <w:p w:rsidR="00DF0EE6" w:rsidRPr="00E147BB" w:rsidRDefault="00DF0EE6">
      <w:pPr>
        <w:jc w:val="both"/>
        <w:rPr>
          <w:lang w:val="de-DE"/>
        </w:rPr>
      </w:pPr>
    </w:p>
    <w:p w:rsidR="00DF0EE6" w:rsidRPr="00E147BB" w:rsidRDefault="00DF0EE6">
      <w:pPr>
        <w:jc w:val="both"/>
        <w:rPr>
          <w:lang w:val="de-DE"/>
        </w:rPr>
      </w:pPr>
    </w:p>
    <w:p w:rsidR="00DF0EE6" w:rsidRPr="00E147BB" w:rsidRDefault="00DF0EE6" w:rsidP="00DF0EE6">
      <w:pPr>
        <w:jc w:val="center"/>
        <w:rPr>
          <w:lang w:val="de-DE"/>
        </w:rPr>
      </w:pPr>
      <w:r w:rsidRPr="00E147BB">
        <w:rPr>
          <w:b/>
          <w:bCs/>
          <w:lang w:val="de-DE"/>
        </w:rPr>
        <w:t>24. MAI 1994 - Gesetz zur Förderung einer ausgeglichenen Verteilung von Männern und Frauen auf den Kandidatenlisten für die Wahlen</w:t>
      </w:r>
    </w:p>
    <w:p w:rsidR="00DF0EE6" w:rsidRPr="00E147BB" w:rsidRDefault="00DF0EE6">
      <w:pPr>
        <w:jc w:val="both"/>
        <w:rPr>
          <w:lang w:val="de-DE"/>
        </w:rPr>
      </w:pPr>
    </w:p>
    <w:p w:rsidR="00DF0EE6" w:rsidRPr="00E147BB" w:rsidRDefault="00DF0EE6">
      <w:pPr>
        <w:jc w:val="both"/>
        <w:rPr>
          <w:lang w:val="de-DE"/>
        </w:rPr>
      </w:pPr>
    </w:p>
    <w:p w:rsidR="00DF0EE6" w:rsidRPr="00E147BB" w:rsidRDefault="00DF0EE6">
      <w:pPr>
        <w:ind w:firstLine="2160"/>
        <w:jc w:val="both"/>
        <w:rPr>
          <w:lang w:val="de-DE"/>
        </w:rPr>
      </w:pPr>
      <w:r w:rsidRPr="00E147BB">
        <w:rPr>
          <w:lang w:val="de-DE"/>
        </w:rPr>
        <w:t>ALBERT II., König der Belgier,</w:t>
      </w:r>
    </w:p>
    <w:p w:rsidR="00DF0EE6" w:rsidRPr="00E147BB" w:rsidRDefault="00DF0EE6">
      <w:pPr>
        <w:jc w:val="both"/>
        <w:rPr>
          <w:lang w:val="de-DE"/>
        </w:rPr>
      </w:pPr>
    </w:p>
    <w:p w:rsidR="00DF0EE6" w:rsidRPr="00E147BB" w:rsidRDefault="00DF0EE6">
      <w:pPr>
        <w:ind w:firstLine="1440"/>
        <w:jc w:val="both"/>
        <w:rPr>
          <w:lang w:val="de-DE"/>
        </w:rPr>
      </w:pPr>
      <w:r w:rsidRPr="00E147BB">
        <w:rPr>
          <w:lang w:val="de-DE"/>
        </w:rPr>
        <w:t>Allen Gegenwärtigen und Zukünftigen, Unser Gruß!</w:t>
      </w:r>
    </w:p>
    <w:p w:rsidR="00DF0EE6" w:rsidRPr="00E147BB" w:rsidRDefault="00DF0EE6">
      <w:pPr>
        <w:jc w:val="both"/>
        <w:rPr>
          <w:lang w:val="de-DE"/>
        </w:rPr>
      </w:pPr>
    </w:p>
    <w:p w:rsidR="00DF0EE6" w:rsidRPr="00E147BB" w:rsidRDefault="00DF0EE6">
      <w:pPr>
        <w:ind w:firstLine="720"/>
        <w:jc w:val="both"/>
        <w:rPr>
          <w:lang w:val="de-DE"/>
        </w:rPr>
      </w:pPr>
      <w:r w:rsidRPr="00E147BB">
        <w:rPr>
          <w:lang w:val="de-DE"/>
        </w:rPr>
        <w:t>Die Kammern haben das Folgende angenommen, und Wir sanktionieren es:</w:t>
      </w:r>
    </w:p>
    <w:p w:rsidR="00DF0EE6" w:rsidRPr="00E147BB" w:rsidRDefault="00DF0EE6">
      <w:pPr>
        <w:jc w:val="both"/>
        <w:rPr>
          <w:lang w:val="de-DE"/>
        </w:rPr>
      </w:pPr>
    </w:p>
    <w:p w:rsidR="00DF0EE6" w:rsidRPr="00E147BB" w:rsidRDefault="00DF0EE6">
      <w:pPr>
        <w:jc w:val="both"/>
        <w:rPr>
          <w:lang w:val="de-DE"/>
        </w:rPr>
      </w:pPr>
    </w:p>
    <w:p w:rsidR="00DF0EE6" w:rsidRPr="00E147BB" w:rsidRDefault="00DF0EE6">
      <w:pPr>
        <w:jc w:val="center"/>
        <w:rPr>
          <w:lang w:val="de-DE"/>
        </w:rPr>
      </w:pPr>
      <w:r w:rsidRPr="00E147BB">
        <w:rPr>
          <w:lang w:val="de-DE"/>
        </w:rPr>
        <w:t>(...)</w:t>
      </w:r>
    </w:p>
    <w:p w:rsidR="00DF0EE6" w:rsidRPr="00E147BB" w:rsidRDefault="00DF0EE6">
      <w:pPr>
        <w:jc w:val="both"/>
        <w:rPr>
          <w:lang w:val="de-DE"/>
        </w:rPr>
      </w:pPr>
    </w:p>
    <w:p w:rsidR="00DF0EE6" w:rsidRPr="00E147BB" w:rsidRDefault="00DF0EE6">
      <w:pPr>
        <w:jc w:val="both"/>
        <w:rPr>
          <w:lang w:val="de-DE"/>
        </w:rPr>
      </w:pPr>
      <w:bookmarkStart w:id="1" w:name="_GoBack"/>
      <w:bookmarkEnd w:id="1"/>
    </w:p>
    <w:p w:rsidR="00DF0EE6" w:rsidRPr="00E147BB" w:rsidRDefault="00DF0EE6">
      <w:pPr>
        <w:jc w:val="center"/>
        <w:rPr>
          <w:i/>
          <w:iCs/>
          <w:lang w:val="de-DE"/>
        </w:rPr>
      </w:pPr>
      <w:r w:rsidRPr="00E147BB">
        <w:rPr>
          <w:lang w:val="de-DE"/>
        </w:rPr>
        <w:t xml:space="preserve">KAPITEL II - </w:t>
      </w:r>
      <w:r w:rsidRPr="00E147BB">
        <w:rPr>
          <w:i/>
          <w:iCs/>
          <w:lang w:val="de-DE"/>
        </w:rPr>
        <w:t xml:space="preserve">Abänderungen des ordentlichen Gesetzes vom 16. Juli 1993 </w:t>
      </w:r>
    </w:p>
    <w:p w:rsidR="00DF0EE6" w:rsidRPr="00E147BB" w:rsidRDefault="00DF0EE6">
      <w:pPr>
        <w:jc w:val="center"/>
        <w:rPr>
          <w:lang w:val="de-DE"/>
        </w:rPr>
      </w:pPr>
      <w:r w:rsidRPr="00E147BB">
        <w:rPr>
          <w:i/>
          <w:iCs/>
          <w:lang w:val="de-DE"/>
        </w:rPr>
        <w:t>zur Vollendung der föderalen Staatsstruktur</w:t>
      </w:r>
    </w:p>
    <w:p w:rsidR="00DF0EE6" w:rsidRPr="00E147BB" w:rsidRDefault="00DF0EE6">
      <w:pPr>
        <w:jc w:val="both"/>
        <w:rPr>
          <w:lang w:val="de-DE"/>
        </w:rPr>
      </w:pPr>
    </w:p>
    <w:p w:rsidR="00DF0EE6" w:rsidRPr="00E147BB" w:rsidRDefault="00DF0EE6">
      <w:pPr>
        <w:jc w:val="both"/>
        <w:rPr>
          <w:lang w:val="de-DE"/>
        </w:rPr>
      </w:pPr>
    </w:p>
    <w:p w:rsidR="00DF0EE6" w:rsidRPr="00E147BB" w:rsidRDefault="00DF0EE6">
      <w:pPr>
        <w:ind w:firstLine="720"/>
        <w:jc w:val="both"/>
        <w:rPr>
          <w:lang w:val="de-DE"/>
        </w:rPr>
      </w:pPr>
      <w:r w:rsidRPr="00E147BB">
        <w:rPr>
          <w:b/>
          <w:bCs/>
          <w:lang w:val="de-DE"/>
        </w:rPr>
        <w:t>Art. 4 -</w:t>
      </w:r>
      <w:r w:rsidRPr="00E147BB">
        <w:rPr>
          <w:lang w:val="de-DE"/>
        </w:rPr>
        <w:t xml:space="preserve"> Ein Artikel 14</w:t>
      </w:r>
      <w:r w:rsidRPr="00E147BB">
        <w:rPr>
          <w:i/>
          <w:iCs/>
          <w:lang w:val="de-DE"/>
        </w:rPr>
        <w:t>bis</w:t>
      </w:r>
      <w:r w:rsidRPr="00E147BB">
        <w:rPr>
          <w:lang w:val="de-DE"/>
        </w:rPr>
        <w:t xml:space="preserve"> mit folgendem Wortlaut wird in das ordentliche Gesetz vom 16. Juli 1993 zur Vollendung der föderalen Staatsstruktur eingefügt:</w:t>
      </w:r>
    </w:p>
    <w:p w:rsidR="00DF0EE6" w:rsidRPr="00E147BB" w:rsidRDefault="00DF0EE6">
      <w:pPr>
        <w:jc w:val="both"/>
        <w:rPr>
          <w:lang w:val="de-DE"/>
        </w:rPr>
      </w:pPr>
    </w:p>
    <w:p w:rsidR="00DF0EE6" w:rsidRPr="00E147BB" w:rsidRDefault="00DF0EE6">
      <w:pPr>
        <w:ind w:firstLine="720"/>
        <w:jc w:val="both"/>
        <w:rPr>
          <w:lang w:val="de-DE"/>
        </w:rPr>
      </w:pPr>
      <w:r w:rsidRPr="00E147BB">
        <w:rPr>
          <w:lang w:val="de-DE"/>
        </w:rPr>
        <w:sym w:font="WP TypographicSymbols" w:char="0041"/>
      </w:r>
      <w:r w:rsidRPr="00E147BB">
        <w:rPr>
          <w:lang w:val="de-DE"/>
        </w:rPr>
        <w:t>Art. 14</w:t>
      </w:r>
      <w:r w:rsidRPr="00E147BB">
        <w:rPr>
          <w:i/>
          <w:iCs/>
          <w:lang w:val="de-DE"/>
        </w:rPr>
        <w:t>bis</w:t>
      </w:r>
      <w:r w:rsidRPr="00E147BB">
        <w:rPr>
          <w:lang w:val="de-DE"/>
        </w:rPr>
        <w:t xml:space="preserve"> - Auf ein und derselben Liste darf die Anzahl Kandidaten des gleichen Geschlechts nicht mehr als zwei Drittel der Zahl betragen, die man erhält, indem man die Gesamtanzahl der bei der Wahl zuzuteilenden Sitze und die Höchstanzahl zugelassener Ersatzkandidaten zusammenzählt.</w:t>
      </w:r>
    </w:p>
    <w:p w:rsidR="00DF0EE6" w:rsidRPr="00E147BB" w:rsidRDefault="00DF0EE6">
      <w:pPr>
        <w:jc w:val="both"/>
        <w:rPr>
          <w:lang w:val="de-DE"/>
        </w:rPr>
      </w:pPr>
    </w:p>
    <w:p w:rsidR="00DF0EE6" w:rsidRPr="00E147BB" w:rsidRDefault="005819D4">
      <w:pPr>
        <w:ind w:firstLine="720"/>
        <w:jc w:val="both"/>
        <w:rPr>
          <w:lang w:val="de-DE"/>
        </w:rPr>
      </w:pPr>
      <w:r w:rsidRPr="00E147BB">
        <w:rPr>
          <w:lang w:val="de-DE"/>
        </w:rPr>
        <w:t>Umfasst</w:t>
      </w:r>
      <w:r w:rsidR="00DF0EE6" w:rsidRPr="00E147BB">
        <w:rPr>
          <w:lang w:val="de-DE"/>
        </w:rPr>
        <w:t xml:space="preserve"> das auf diese Weise ermittelte Resultat Dezimalen, werden diese nach oben aufgerundet oder nach unten abgerundet, je nachdem ob sie 0,50 erreichen oder nicht.</w:t>
      </w:r>
    </w:p>
    <w:p w:rsidR="00DF0EE6" w:rsidRPr="00E147BB" w:rsidRDefault="00DF0EE6">
      <w:pPr>
        <w:jc w:val="both"/>
        <w:rPr>
          <w:lang w:val="de-DE"/>
        </w:rPr>
      </w:pPr>
    </w:p>
    <w:p w:rsidR="00DF0EE6" w:rsidRPr="00E147BB" w:rsidRDefault="00DF0EE6">
      <w:pPr>
        <w:ind w:firstLine="720"/>
        <w:jc w:val="both"/>
        <w:rPr>
          <w:lang w:val="de-DE"/>
        </w:rPr>
      </w:pPr>
      <w:r w:rsidRPr="00E147BB">
        <w:rPr>
          <w:lang w:val="de-DE"/>
        </w:rPr>
        <w:t>Die vorangehenden Bestimmungen kommen nur bei vollständiger Erneuerung des Wallonischen Regionalrates beziehungsweise des Flämischen Rates zur Anwendung.</w:t>
      </w:r>
      <w:r w:rsidRPr="00E147BB">
        <w:rPr>
          <w:lang w:val="de-DE"/>
        </w:rPr>
        <w:sym w:font="WP TypographicSymbols" w:char="0040"/>
      </w:r>
    </w:p>
    <w:p w:rsidR="00DF0EE6" w:rsidRPr="00E147BB" w:rsidRDefault="00DF0EE6">
      <w:pPr>
        <w:jc w:val="both"/>
        <w:rPr>
          <w:lang w:val="de-DE"/>
        </w:rPr>
      </w:pPr>
    </w:p>
    <w:p w:rsidR="00DF0EE6" w:rsidRPr="00E147BB" w:rsidRDefault="00DF0EE6">
      <w:pPr>
        <w:jc w:val="both"/>
        <w:rPr>
          <w:lang w:val="de-DE"/>
        </w:rPr>
      </w:pPr>
    </w:p>
    <w:p w:rsidR="00DF0EE6" w:rsidRPr="00E147BB" w:rsidRDefault="00DF0EE6">
      <w:pPr>
        <w:ind w:firstLine="720"/>
        <w:jc w:val="both"/>
        <w:rPr>
          <w:lang w:val="de-DE"/>
        </w:rPr>
      </w:pPr>
      <w:r w:rsidRPr="00E147BB">
        <w:rPr>
          <w:b/>
          <w:bCs/>
          <w:lang w:val="de-DE"/>
        </w:rPr>
        <w:t>Art. 5 -</w:t>
      </w:r>
      <w:r w:rsidRPr="00E147BB">
        <w:rPr>
          <w:lang w:val="de-DE"/>
        </w:rPr>
        <w:t xml:space="preserve"> Artikel 15 desselben Gesetzes wird wie folgt abgeändert:</w:t>
      </w:r>
    </w:p>
    <w:p w:rsidR="00DF0EE6" w:rsidRPr="00E147BB" w:rsidRDefault="00DF0EE6">
      <w:pPr>
        <w:jc w:val="both"/>
        <w:rPr>
          <w:lang w:val="de-DE"/>
        </w:rPr>
      </w:pPr>
    </w:p>
    <w:p w:rsidR="00DF0EE6" w:rsidRPr="00E147BB" w:rsidRDefault="00DF0EE6">
      <w:pPr>
        <w:ind w:firstLine="720"/>
        <w:jc w:val="both"/>
        <w:rPr>
          <w:lang w:val="de-DE"/>
        </w:rPr>
      </w:pPr>
      <w:r w:rsidRPr="00E147BB">
        <w:rPr>
          <w:lang w:val="de-DE"/>
        </w:rPr>
        <w:t xml:space="preserve">1. Ein </w:t>
      </w:r>
      <w:r w:rsidRPr="00E147BB">
        <w:rPr>
          <w:lang w:val="de-DE"/>
        </w:rPr>
        <w:sym w:font="WP TypographicSymbols" w:char="0027"/>
      </w:r>
      <w:r w:rsidRPr="00E147BB">
        <w:rPr>
          <w:lang w:val="de-DE"/>
        </w:rPr>
        <w:t> 2</w:t>
      </w:r>
      <w:r w:rsidRPr="00E147BB">
        <w:rPr>
          <w:i/>
          <w:iCs/>
          <w:lang w:val="de-DE"/>
        </w:rPr>
        <w:t>bis</w:t>
      </w:r>
      <w:r w:rsidRPr="00E147BB">
        <w:rPr>
          <w:lang w:val="de-DE"/>
        </w:rPr>
        <w:t xml:space="preserve"> mit folgendem Wortlaut wird eingefügt:</w:t>
      </w:r>
    </w:p>
    <w:p w:rsidR="00DF0EE6" w:rsidRPr="00E147BB" w:rsidRDefault="00DF0EE6">
      <w:pPr>
        <w:jc w:val="both"/>
        <w:rPr>
          <w:lang w:val="de-DE"/>
        </w:rPr>
      </w:pPr>
    </w:p>
    <w:p w:rsidR="00DF0EE6" w:rsidRPr="00E147BB" w:rsidRDefault="00DF0EE6">
      <w:pPr>
        <w:ind w:firstLine="720"/>
        <w:jc w:val="both"/>
        <w:rPr>
          <w:lang w:val="de-DE"/>
        </w:rPr>
      </w:pPr>
      <w:r w:rsidRPr="00E147BB">
        <w:rPr>
          <w:lang w:val="de-DE"/>
        </w:rPr>
        <w:sym w:font="WP TypographicSymbols" w:char="0041"/>
      </w:r>
      <w:r w:rsidRPr="00E147BB">
        <w:rPr>
          <w:lang w:val="de-DE"/>
        </w:rPr>
        <w:sym w:font="WP TypographicSymbols" w:char="0027"/>
      </w:r>
      <w:r w:rsidRPr="00E147BB">
        <w:rPr>
          <w:lang w:val="de-DE"/>
        </w:rPr>
        <w:t xml:space="preserve"> 2</w:t>
      </w:r>
      <w:r w:rsidRPr="00E147BB">
        <w:rPr>
          <w:i/>
          <w:iCs/>
          <w:lang w:val="de-DE"/>
        </w:rPr>
        <w:t>bis</w:t>
      </w:r>
      <w:r w:rsidRPr="00E147BB">
        <w:rPr>
          <w:lang w:val="de-DE"/>
        </w:rPr>
        <w:t xml:space="preserve"> - Der Hauptwahlvorstand des Wahlkreises weist </w:t>
      </w:r>
      <w:r w:rsidRPr="00E147BB">
        <w:rPr>
          <w:lang w:val="de-DE"/>
        </w:rPr>
        <w:softHyphen/>
        <w:t>die Listen ab, die den Bestimmungen von Artikel 14</w:t>
      </w:r>
      <w:r w:rsidRPr="00E147BB">
        <w:rPr>
          <w:i/>
          <w:iCs/>
          <w:lang w:val="de-DE"/>
        </w:rPr>
        <w:t>bis</w:t>
      </w:r>
      <w:r w:rsidRPr="00E147BB">
        <w:rPr>
          <w:lang w:val="de-DE"/>
        </w:rPr>
        <w:t xml:space="preserve"> nicht entsprochen haben.</w:t>
      </w:r>
      <w:r w:rsidRPr="00E147BB">
        <w:rPr>
          <w:lang w:val="de-DE"/>
        </w:rPr>
        <w:sym w:font="WP TypographicSymbols" w:char="0040"/>
      </w:r>
    </w:p>
    <w:p w:rsidR="00DF0EE6" w:rsidRPr="00E147BB" w:rsidRDefault="00DF0EE6">
      <w:pPr>
        <w:jc w:val="both"/>
        <w:rPr>
          <w:lang w:val="de-DE"/>
        </w:rPr>
      </w:pPr>
    </w:p>
    <w:p w:rsidR="00DF0EE6" w:rsidRPr="00E147BB" w:rsidRDefault="00DF0EE6">
      <w:pPr>
        <w:ind w:firstLine="720"/>
        <w:jc w:val="both"/>
        <w:rPr>
          <w:lang w:val="de-DE"/>
        </w:rPr>
      </w:pPr>
      <w:r w:rsidRPr="00E147BB">
        <w:rPr>
          <w:lang w:val="de-DE"/>
        </w:rPr>
        <w:t xml:space="preserve">2. In </w:t>
      </w:r>
      <w:r w:rsidRPr="00E147BB">
        <w:rPr>
          <w:lang w:val="de-DE"/>
        </w:rPr>
        <w:sym w:font="WP TypographicSymbols" w:char="0027"/>
      </w:r>
      <w:r w:rsidRPr="00E147BB">
        <w:rPr>
          <w:lang w:val="de-DE"/>
        </w:rPr>
        <w:t> 3 wird eine Nummer 2</w:t>
      </w:r>
      <w:r w:rsidRPr="00E147BB">
        <w:rPr>
          <w:i/>
          <w:iCs/>
          <w:lang w:val="de-DE"/>
        </w:rPr>
        <w:t>bis</w:t>
      </w:r>
      <w:r w:rsidRPr="00E147BB">
        <w:rPr>
          <w:lang w:val="de-DE"/>
        </w:rPr>
        <w:t xml:space="preserve"> mit folgendem Wortlaut eingefügt:</w:t>
      </w:r>
    </w:p>
    <w:p w:rsidR="00DF0EE6" w:rsidRPr="00E147BB" w:rsidRDefault="00DF0EE6">
      <w:pPr>
        <w:jc w:val="both"/>
        <w:rPr>
          <w:lang w:val="de-DE"/>
        </w:rPr>
      </w:pPr>
    </w:p>
    <w:p w:rsidR="00DF0EE6" w:rsidRPr="00E147BB" w:rsidRDefault="00DF0EE6">
      <w:pPr>
        <w:ind w:firstLine="720"/>
        <w:jc w:val="both"/>
        <w:rPr>
          <w:lang w:val="de-DE"/>
        </w:rPr>
      </w:pPr>
      <w:r w:rsidRPr="00E147BB">
        <w:rPr>
          <w:lang w:val="de-DE"/>
        </w:rPr>
        <w:sym w:font="WP TypographicSymbols" w:char="0041"/>
      </w:r>
      <w:r w:rsidRPr="00E147BB">
        <w:rPr>
          <w:lang w:val="de-DE"/>
        </w:rPr>
        <w:t>2</w:t>
      </w:r>
      <w:r w:rsidRPr="00E147BB">
        <w:rPr>
          <w:i/>
          <w:iCs/>
          <w:lang w:val="de-DE"/>
        </w:rPr>
        <w:t>bis</w:t>
      </w:r>
      <w:r w:rsidRPr="00E147BB">
        <w:rPr>
          <w:lang w:val="de-DE"/>
        </w:rPr>
        <w:t>. In Artikel 123 Absatz 3 Nr. 6 wird der Verweis auf Artikel 117</w:t>
      </w:r>
      <w:r w:rsidRPr="00E147BB">
        <w:rPr>
          <w:i/>
          <w:iCs/>
          <w:lang w:val="de-DE"/>
        </w:rPr>
        <w:t>bis</w:t>
      </w:r>
      <w:r w:rsidRPr="00E147BB">
        <w:rPr>
          <w:lang w:val="de-DE"/>
        </w:rPr>
        <w:t xml:space="preserve"> durch einen Verweis auf Artikel 14</w:t>
      </w:r>
      <w:r w:rsidRPr="00E147BB">
        <w:rPr>
          <w:i/>
          <w:iCs/>
          <w:lang w:val="de-DE"/>
        </w:rPr>
        <w:t xml:space="preserve">bis </w:t>
      </w:r>
      <w:r w:rsidRPr="00E147BB">
        <w:rPr>
          <w:lang w:val="de-DE"/>
        </w:rPr>
        <w:t>des vorliegenden Gesetzes ersetzt.</w:t>
      </w:r>
      <w:r w:rsidRPr="00E147BB">
        <w:rPr>
          <w:lang w:val="de-DE"/>
        </w:rPr>
        <w:sym w:font="WP TypographicSymbols" w:char="0040"/>
      </w:r>
    </w:p>
    <w:p w:rsidR="00DF0EE6" w:rsidRPr="00E147BB" w:rsidRDefault="00DF0EE6">
      <w:pPr>
        <w:jc w:val="both"/>
        <w:rPr>
          <w:lang w:val="de-DE"/>
        </w:rPr>
      </w:pPr>
    </w:p>
    <w:p w:rsidR="00DF0EE6" w:rsidRPr="00E147BB" w:rsidRDefault="00DF0EE6">
      <w:pPr>
        <w:jc w:val="both"/>
        <w:rPr>
          <w:lang w:val="de-DE"/>
        </w:rPr>
      </w:pPr>
    </w:p>
    <w:p w:rsidR="00DF0EE6" w:rsidRPr="00E147BB" w:rsidRDefault="00DF0EE6">
      <w:pPr>
        <w:jc w:val="center"/>
        <w:rPr>
          <w:lang w:val="de-DE"/>
        </w:rPr>
      </w:pPr>
      <w:r w:rsidRPr="00E147BB">
        <w:rPr>
          <w:lang w:val="de-DE"/>
        </w:rPr>
        <w:t>(...)</w:t>
      </w:r>
    </w:p>
    <w:p w:rsidR="00DF0EE6" w:rsidRPr="00E147BB" w:rsidRDefault="00DF0EE6">
      <w:pPr>
        <w:jc w:val="center"/>
        <w:rPr>
          <w:i/>
          <w:iCs/>
          <w:lang w:val="de-DE"/>
        </w:rPr>
      </w:pPr>
      <w:r w:rsidRPr="00E147BB">
        <w:rPr>
          <w:lang w:val="de-DE"/>
        </w:rPr>
        <w:t>KAPITEL V - </w:t>
      </w:r>
      <w:r w:rsidRPr="00E147BB">
        <w:rPr>
          <w:i/>
          <w:iCs/>
          <w:lang w:val="de-DE"/>
        </w:rPr>
        <w:t xml:space="preserve">Abänderungen des Gesetzes vom 23. März 1989 </w:t>
      </w:r>
    </w:p>
    <w:p w:rsidR="00DF0EE6" w:rsidRPr="00E147BB" w:rsidRDefault="00DF0EE6">
      <w:pPr>
        <w:jc w:val="center"/>
        <w:rPr>
          <w:i/>
          <w:iCs/>
          <w:lang w:val="de-DE"/>
        </w:rPr>
      </w:pPr>
      <w:r w:rsidRPr="00E147BB">
        <w:rPr>
          <w:i/>
          <w:iCs/>
          <w:lang w:val="de-DE"/>
        </w:rPr>
        <w:t>über die Wahl des Europäischen Parlaments</w:t>
      </w:r>
    </w:p>
    <w:p w:rsidR="00DF0EE6" w:rsidRPr="00E147BB" w:rsidRDefault="00DF0EE6">
      <w:pPr>
        <w:jc w:val="both"/>
        <w:rPr>
          <w:lang w:val="de-DE"/>
        </w:rPr>
      </w:pPr>
    </w:p>
    <w:p w:rsidR="00DF0EE6" w:rsidRPr="00E147BB" w:rsidRDefault="00DF0EE6">
      <w:pPr>
        <w:jc w:val="both"/>
        <w:rPr>
          <w:lang w:val="de-DE"/>
        </w:rPr>
      </w:pPr>
    </w:p>
    <w:p w:rsidR="00DF0EE6" w:rsidRPr="00E147BB" w:rsidRDefault="00DF0EE6">
      <w:pPr>
        <w:ind w:firstLine="720"/>
        <w:jc w:val="both"/>
        <w:rPr>
          <w:lang w:val="de-DE"/>
        </w:rPr>
      </w:pPr>
      <w:r w:rsidRPr="00E147BB">
        <w:rPr>
          <w:b/>
          <w:bCs/>
          <w:lang w:val="de-DE"/>
        </w:rPr>
        <w:t>Art. 10 -</w:t>
      </w:r>
      <w:r w:rsidRPr="00E147BB">
        <w:rPr>
          <w:lang w:val="de-DE"/>
        </w:rPr>
        <w:t xml:space="preserve"> Ein Artikel 21</w:t>
      </w:r>
      <w:r w:rsidRPr="00E147BB">
        <w:rPr>
          <w:i/>
          <w:iCs/>
          <w:lang w:val="de-DE"/>
        </w:rPr>
        <w:t>bis</w:t>
      </w:r>
      <w:r w:rsidRPr="00E147BB">
        <w:rPr>
          <w:lang w:val="de-DE"/>
        </w:rPr>
        <w:t xml:space="preserve"> mit folgendem Wortlaut wird in das Gesetz vom 23. März 1989 über die Wahl des Europäischen Parlaments, abgeändert durch das ordentliche Gesetz vom 16. Juli 1993, eingefügt:</w:t>
      </w:r>
    </w:p>
    <w:p w:rsidR="00DF0EE6" w:rsidRPr="00E147BB" w:rsidRDefault="00DF0EE6">
      <w:pPr>
        <w:jc w:val="both"/>
        <w:rPr>
          <w:lang w:val="de-DE"/>
        </w:rPr>
      </w:pPr>
    </w:p>
    <w:p w:rsidR="00DF0EE6" w:rsidRPr="00E147BB" w:rsidRDefault="00DF0EE6">
      <w:pPr>
        <w:ind w:firstLine="720"/>
        <w:jc w:val="both"/>
        <w:rPr>
          <w:lang w:val="de-DE"/>
        </w:rPr>
      </w:pPr>
      <w:r w:rsidRPr="00E147BB">
        <w:rPr>
          <w:lang w:val="de-DE"/>
        </w:rPr>
        <w:sym w:font="WP TypographicSymbols" w:char="0041"/>
      </w:r>
      <w:r w:rsidRPr="00E147BB">
        <w:rPr>
          <w:lang w:val="de-DE"/>
        </w:rPr>
        <w:t>Artikel 21</w:t>
      </w:r>
      <w:r w:rsidRPr="00E147BB">
        <w:rPr>
          <w:i/>
          <w:iCs/>
          <w:lang w:val="de-DE"/>
        </w:rPr>
        <w:t>bis</w:t>
      </w:r>
      <w:r w:rsidRPr="00E147BB">
        <w:rPr>
          <w:lang w:val="de-DE"/>
        </w:rPr>
        <w:t xml:space="preserve"> - Auf ein und derselben Liste darf die Anzahl Kandidaten des gleichen Geschlechts nicht mehr als zwei Drittel der Zahl betragen, die man erhält, indem man die Gesamtanzahl der bei der Wahl zuzuteilenden Sitze und die Höchstanzahl zugelassener Ersatzkandidaten zusammenzählt.</w:t>
      </w:r>
    </w:p>
    <w:p w:rsidR="00DF0EE6" w:rsidRPr="00E147BB" w:rsidRDefault="00DF0EE6">
      <w:pPr>
        <w:jc w:val="both"/>
        <w:rPr>
          <w:lang w:val="de-DE"/>
        </w:rPr>
      </w:pPr>
    </w:p>
    <w:p w:rsidR="00DF0EE6" w:rsidRPr="00E147BB" w:rsidRDefault="005819D4">
      <w:pPr>
        <w:ind w:firstLine="720"/>
        <w:jc w:val="both"/>
        <w:rPr>
          <w:lang w:val="de-DE"/>
        </w:rPr>
      </w:pPr>
      <w:r w:rsidRPr="00E147BB">
        <w:rPr>
          <w:lang w:val="de-DE"/>
        </w:rPr>
        <w:t>Umfasst</w:t>
      </w:r>
      <w:r w:rsidR="00DF0EE6" w:rsidRPr="00E147BB">
        <w:rPr>
          <w:lang w:val="de-DE"/>
        </w:rPr>
        <w:t xml:space="preserve"> das auf diese Weise ermittelte Resultat Dezimalen, werden diese nach oben aufgerundet oder nach unten abgerundet, je nachdem ob sie 0,50 erreichen oder nicht.</w:t>
      </w:r>
      <w:r w:rsidR="00DF0EE6" w:rsidRPr="00E147BB">
        <w:rPr>
          <w:lang w:val="de-DE"/>
        </w:rPr>
        <w:sym w:font="WP TypographicSymbols" w:char="0040"/>
      </w:r>
    </w:p>
    <w:p w:rsidR="00DF0EE6" w:rsidRPr="00E147BB" w:rsidRDefault="00DF0EE6">
      <w:pPr>
        <w:jc w:val="both"/>
        <w:rPr>
          <w:lang w:val="de-DE"/>
        </w:rPr>
      </w:pPr>
    </w:p>
    <w:p w:rsidR="00DF0EE6" w:rsidRPr="00E147BB" w:rsidRDefault="00DF0EE6">
      <w:pPr>
        <w:jc w:val="both"/>
        <w:rPr>
          <w:lang w:val="de-DE"/>
        </w:rPr>
      </w:pPr>
    </w:p>
    <w:p w:rsidR="00DF0EE6" w:rsidRPr="00E147BB" w:rsidRDefault="00DF0EE6">
      <w:pPr>
        <w:ind w:firstLine="720"/>
        <w:jc w:val="both"/>
        <w:rPr>
          <w:lang w:val="de-DE"/>
        </w:rPr>
      </w:pPr>
      <w:r w:rsidRPr="00E147BB">
        <w:rPr>
          <w:b/>
          <w:bCs/>
          <w:lang w:val="de-DE"/>
        </w:rPr>
        <w:t>Art. 11 -</w:t>
      </w:r>
      <w:r w:rsidRPr="00E147BB">
        <w:rPr>
          <w:lang w:val="de-DE"/>
        </w:rPr>
        <w:t xml:space="preserve"> Artikel 22 desselben Gesetzes, abgeändert durch das ordentliche Gesetz vom 16. Juli 1993, wird wie folgt abgeändert:</w:t>
      </w:r>
    </w:p>
    <w:p w:rsidR="00DF0EE6" w:rsidRPr="00E147BB" w:rsidRDefault="00DF0EE6">
      <w:pPr>
        <w:jc w:val="both"/>
        <w:rPr>
          <w:lang w:val="de-DE"/>
        </w:rPr>
      </w:pPr>
    </w:p>
    <w:p w:rsidR="00DF0EE6" w:rsidRPr="00E147BB" w:rsidRDefault="00DF0EE6">
      <w:pPr>
        <w:ind w:firstLine="720"/>
        <w:jc w:val="both"/>
        <w:rPr>
          <w:lang w:val="de-DE"/>
        </w:rPr>
      </w:pPr>
      <w:r w:rsidRPr="00E147BB">
        <w:rPr>
          <w:lang w:val="de-DE"/>
        </w:rPr>
        <w:t>1. In Absatz 2 wird eine Nummer 4</w:t>
      </w:r>
      <w:r w:rsidRPr="00E147BB">
        <w:rPr>
          <w:i/>
          <w:iCs/>
          <w:lang w:val="de-DE"/>
        </w:rPr>
        <w:t>bis</w:t>
      </w:r>
      <w:r w:rsidRPr="00E147BB">
        <w:rPr>
          <w:lang w:val="de-DE"/>
        </w:rPr>
        <w:t xml:space="preserve"> mit folgendem Wortlaut eingefügt:</w:t>
      </w:r>
    </w:p>
    <w:p w:rsidR="00DF0EE6" w:rsidRPr="00E147BB" w:rsidRDefault="00DF0EE6">
      <w:pPr>
        <w:jc w:val="both"/>
        <w:rPr>
          <w:lang w:val="de-DE"/>
        </w:rPr>
      </w:pPr>
    </w:p>
    <w:p w:rsidR="00DF0EE6" w:rsidRPr="00E147BB" w:rsidRDefault="00DF0EE6">
      <w:pPr>
        <w:ind w:firstLine="720"/>
        <w:jc w:val="both"/>
        <w:rPr>
          <w:lang w:val="de-DE"/>
        </w:rPr>
      </w:pPr>
      <w:r w:rsidRPr="00E147BB">
        <w:rPr>
          <w:lang w:val="de-DE"/>
        </w:rPr>
        <w:sym w:font="WP TypographicSymbols" w:char="0041"/>
      </w:r>
      <w:r w:rsidRPr="00E147BB">
        <w:rPr>
          <w:lang w:val="de-DE"/>
        </w:rPr>
        <w:t>4</w:t>
      </w:r>
      <w:r w:rsidRPr="00E147BB">
        <w:rPr>
          <w:i/>
          <w:iCs/>
          <w:lang w:val="de-DE"/>
        </w:rPr>
        <w:t>bis</w:t>
      </w:r>
      <w:r w:rsidRPr="00E147BB">
        <w:rPr>
          <w:lang w:val="de-DE"/>
        </w:rPr>
        <w:t>. wird in Artikel 119</w:t>
      </w:r>
      <w:r w:rsidRPr="00E147BB">
        <w:rPr>
          <w:i/>
          <w:iCs/>
          <w:lang w:val="de-DE"/>
        </w:rPr>
        <w:t>quinquies</w:t>
      </w:r>
      <w:r w:rsidRPr="00E147BB">
        <w:rPr>
          <w:lang w:val="de-DE"/>
        </w:rPr>
        <w:t xml:space="preserve"> der Verweis auf Artikel 117</w:t>
      </w:r>
      <w:r w:rsidRPr="00E147BB">
        <w:rPr>
          <w:i/>
          <w:iCs/>
          <w:lang w:val="de-DE"/>
        </w:rPr>
        <w:t>bis</w:t>
      </w:r>
      <w:r w:rsidRPr="00E147BB">
        <w:rPr>
          <w:lang w:val="de-DE"/>
        </w:rPr>
        <w:t xml:space="preserve"> durch einen Verweis auf Artikel 21</w:t>
      </w:r>
      <w:r w:rsidRPr="00E147BB">
        <w:rPr>
          <w:i/>
          <w:iCs/>
          <w:lang w:val="de-DE"/>
        </w:rPr>
        <w:t xml:space="preserve">bis </w:t>
      </w:r>
      <w:r w:rsidRPr="00E147BB">
        <w:rPr>
          <w:lang w:val="de-DE"/>
        </w:rPr>
        <w:t>des vorliegenden Gesetzes ersetzt.</w:t>
      </w:r>
      <w:r w:rsidRPr="00E147BB">
        <w:rPr>
          <w:lang w:val="de-DE"/>
        </w:rPr>
        <w:sym w:font="WP TypographicSymbols" w:char="0040"/>
      </w:r>
    </w:p>
    <w:p w:rsidR="00DF0EE6" w:rsidRPr="00E147BB" w:rsidRDefault="00DF0EE6">
      <w:pPr>
        <w:jc w:val="both"/>
        <w:rPr>
          <w:lang w:val="de-DE"/>
        </w:rPr>
      </w:pPr>
    </w:p>
    <w:p w:rsidR="00DF0EE6" w:rsidRPr="00E147BB" w:rsidRDefault="00DF0EE6">
      <w:pPr>
        <w:ind w:firstLine="720"/>
        <w:jc w:val="both"/>
        <w:rPr>
          <w:lang w:val="de-DE"/>
        </w:rPr>
      </w:pPr>
      <w:r w:rsidRPr="00E147BB">
        <w:rPr>
          <w:lang w:val="de-DE"/>
        </w:rPr>
        <w:t>2. Im selben Absatz wird eine Nummer 6</w:t>
      </w:r>
      <w:r w:rsidRPr="00E147BB">
        <w:rPr>
          <w:i/>
          <w:iCs/>
          <w:lang w:val="de-DE"/>
        </w:rPr>
        <w:t>bis</w:t>
      </w:r>
      <w:r w:rsidRPr="00E147BB">
        <w:rPr>
          <w:lang w:val="de-DE"/>
        </w:rPr>
        <w:t xml:space="preserve"> mit folgendem Wortlaut eingefügt:</w:t>
      </w:r>
    </w:p>
    <w:p w:rsidR="00DF0EE6" w:rsidRPr="00E147BB" w:rsidRDefault="00DF0EE6">
      <w:pPr>
        <w:jc w:val="both"/>
        <w:rPr>
          <w:lang w:val="de-DE"/>
        </w:rPr>
      </w:pPr>
    </w:p>
    <w:p w:rsidR="00DF0EE6" w:rsidRPr="00E147BB" w:rsidRDefault="00DF0EE6">
      <w:pPr>
        <w:ind w:firstLine="720"/>
        <w:jc w:val="both"/>
        <w:rPr>
          <w:lang w:val="de-DE"/>
        </w:rPr>
      </w:pPr>
      <w:r w:rsidRPr="00E147BB">
        <w:rPr>
          <w:lang w:val="de-DE"/>
        </w:rPr>
        <w:sym w:font="WP TypographicSymbols" w:char="0041"/>
      </w:r>
      <w:r w:rsidRPr="00E147BB">
        <w:rPr>
          <w:lang w:val="de-DE"/>
        </w:rPr>
        <w:t>6</w:t>
      </w:r>
      <w:r w:rsidRPr="00E147BB">
        <w:rPr>
          <w:i/>
          <w:iCs/>
          <w:lang w:val="de-DE"/>
        </w:rPr>
        <w:t>bis</w:t>
      </w:r>
      <w:r w:rsidRPr="00E147BB">
        <w:rPr>
          <w:lang w:val="de-DE"/>
        </w:rPr>
        <w:t>. wird in Artikel 123 Absatz 3 Nr. 6 der Verweis auf Artikel 117</w:t>
      </w:r>
      <w:r w:rsidRPr="00E147BB">
        <w:rPr>
          <w:i/>
          <w:iCs/>
          <w:lang w:val="de-DE"/>
        </w:rPr>
        <w:t>bis</w:t>
      </w:r>
      <w:r w:rsidRPr="00E147BB">
        <w:rPr>
          <w:lang w:val="de-DE"/>
        </w:rPr>
        <w:t xml:space="preserve"> durch einen Verweis auf Artikel 21</w:t>
      </w:r>
      <w:r w:rsidRPr="00E147BB">
        <w:rPr>
          <w:i/>
          <w:iCs/>
          <w:lang w:val="de-DE"/>
        </w:rPr>
        <w:t xml:space="preserve">bis </w:t>
      </w:r>
      <w:r w:rsidRPr="00E147BB">
        <w:rPr>
          <w:lang w:val="de-DE"/>
        </w:rPr>
        <w:t>des vorliegenden Gesetzes ersetzt.</w:t>
      </w:r>
      <w:r w:rsidRPr="00E147BB">
        <w:rPr>
          <w:lang w:val="de-DE"/>
        </w:rPr>
        <w:sym w:font="WP TypographicSymbols" w:char="0040"/>
      </w:r>
    </w:p>
    <w:p w:rsidR="00DF0EE6" w:rsidRPr="00E147BB" w:rsidRDefault="00DF0EE6">
      <w:pPr>
        <w:jc w:val="both"/>
        <w:rPr>
          <w:lang w:val="de-DE"/>
        </w:rPr>
      </w:pPr>
    </w:p>
    <w:p w:rsidR="00DF0EE6" w:rsidRPr="00E147BB" w:rsidRDefault="00DF0EE6">
      <w:pPr>
        <w:jc w:val="both"/>
        <w:rPr>
          <w:lang w:val="de-DE"/>
        </w:rPr>
      </w:pPr>
    </w:p>
    <w:p w:rsidR="00DF0EE6" w:rsidRPr="00E147BB" w:rsidRDefault="00DF0EE6">
      <w:pPr>
        <w:jc w:val="center"/>
        <w:rPr>
          <w:lang w:val="de-DE"/>
        </w:rPr>
      </w:pPr>
      <w:r w:rsidRPr="00E147BB">
        <w:rPr>
          <w:lang w:val="de-DE"/>
        </w:rPr>
        <w:t>(...)</w:t>
      </w:r>
    </w:p>
    <w:p w:rsidR="00DF0EE6" w:rsidRPr="00E147BB" w:rsidRDefault="00DF0EE6">
      <w:pPr>
        <w:jc w:val="both"/>
        <w:rPr>
          <w:lang w:val="de-DE"/>
        </w:rPr>
      </w:pPr>
    </w:p>
    <w:p w:rsidR="00DF0EE6" w:rsidRPr="00E147BB" w:rsidRDefault="00DF0EE6">
      <w:pPr>
        <w:jc w:val="both"/>
        <w:rPr>
          <w:lang w:val="de-DE"/>
        </w:rPr>
      </w:pPr>
    </w:p>
    <w:p w:rsidR="00DF0EE6" w:rsidRPr="00E147BB" w:rsidRDefault="00DF0EE6">
      <w:pPr>
        <w:ind w:firstLine="720"/>
        <w:jc w:val="both"/>
        <w:rPr>
          <w:lang w:val="de-DE"/>
        </w:rPr>
      </w:pPr>
      <w:r w:rsidRPr="00E147BB">
        <w:rPr>
          <w:lang w:val="de-DE"/>
        </w:rPr>
        <w:t xml:space="preserve">Wir fertigen das vorliegende Gesetz aus und ordnen an, </w:t>
      </w:r>
      <w:r w:rsidR="005819D4" w:rsidRPr="00E147BB">
        <w:rPr>
          <w:lang w:val="de-DE"/>
        </w:rPr>
        <w:t>dass</w:t>
      </w:r>
      <w:r w:rsidRPr="00E147BB">
        <w:rPr>
          <w:lang w:val="de-DE"/>
        </w:rPr>
        <w:t xml:space="preserve"> es mit dem Staatssiegel versehen und durch das </w:t>
      </w:r>
      <w:r w:rsidRPr="00E147BB">
        <w:rPr>
          <w:i/>
          <w:iCs/>
          <w:lang w:val="de-DE"/>
        </w:rPr>
        <w:t>Belgische Staatsblatt</w:t>
      </w:r>
      <w:r w:rsidRPr="00E147BB">
        <w:rPr>
          <w:lang w:val="de-DE"/>
        </w:rPr>
        <w:t xml:space="preserve"> veröffentlicht wird.</w:t>
      </w:r>
    </w:p>
    <w:p w:rsidR="00DF0EE6" w:rsidRPr="00E147BB" w:rsidRDefault="00DF0EE6">
      <w:pPr>
        <w:jc w:val="both"/>
        <w:rPr>
          <w:lang w:val="de-DE"/>
        </w:rPr>
      </w:pPr>
    </w:p>
    <w:p w:rsidR="00DF0EE6" w:rsidRPr="00E147BB" w:rsidRDefault="00DF0EE6">
      <w:pPr>
        <w:ind w:firstLine="720"/>
        <w:jc w:val="both"/>
        <w:rPr>
          <w:lang w:val="de-DE"/>
        </w:rPr>
      </w:pPr>
      <w:r w:rsidRPr="00E147BB">
        <w:rPr>
          <w:lang w:val="de-DE"/>
        </w:rPr>
        <w:t>Gegeben zu Brüssel, den 24. Mai 1994</w:t>
      </w:r>
    </w:p>
    <w:p w:rsidR="00DF0EE6" w:rsidRPr="00E147BB" w:rsidRDefault="00DF0EE6">
      <w:pPr>
        <w:jc w:val="both"/>
        <w:rPr>
          <w:lang w:val="de-DE"/>
        </w:rPr>
      </w:pPr>
    </w:p>
    <w:p w:rsidR="00DF0EE6" w:rsidRPr="00E147BB" w:rsidRDefault="00DF0EE6">
      <w:pPr>
        <w:jc w:val="center"/>
        <w:rPr>
          <w:lang w:val="de-DE"/>
        </w:rPr>
      </w:pPr>
      <w:r w:rsidRPr="00E147BB">
        <w:rPr>
          <w:lang w:val="de-DE"/>
        </w:rPr>
        <w:t>ALBERT</w:t>
      </w:r>
    </w:p>
    <w:p w:rsidR="00DF0EE6" w:rsidRPr="00E147BB" w:rsidRDefault="00DF0EE6">
      <w:pPr>
        <w:jc w:val="center"/>
        <w:rPr>
          <w:lang w:val="de-DE"/>
        </w:rPr>
      </w:pPr>
    </w:p>
    <w:p w:rsidR="00DF0EE6" w:rsidRPr="00E147BB" w:rsidRDefault="00DF0EE6">
      <w:pPr>
        <w:jc w:val="center"/>
        <w:rPr>
          <w:lang w:val="de-DE"/>
        </w:rPr>
      </w:pPr>
      <w:r w:rsidRPr="00E147BB">
        <w:rPr>
          <w:lang w:val="de-DE"/>
        </w:rPr>
        <w:t>Von Königs wegen:</w:t>
      </w:r>
    </w:p>
    <w:p w:rsidR="00DF0EE6" w:rsidRPr="00E147BB" w:rsidRDefault="00DF0EE6">
      <w:pPr>
        <w:jc w:val="center"/>
        <w:rPr>
          <w:lang w:val="de-DE"/>
        </w:rPr>
      </w:pPr>
    </w:p>
    <w:p w:rsidR="00DF0EE6" w:rsidRPr="00E147BB" w:rsidRDefault="00DF0EE6">
      <w:pPr>
        <w:jc w:val="center"/>
        <w:rPr>
          <w:lang w:val="de-DE"/>
        </w:rPr>
      </w:pPr>
      <w:r w:rsidRPr="00E147BB">
        <w:rPr>
          <w:lang w:val="de-DE"/>
        </w:rPr>
        <w:t>Der Minister des Innern und des Öffentlichen Dienstes</w:t>
      </w:r>
    </w:p>
    <w:p w:rsidR="00DF0EE6" w:rsidRPr="00E147BB" w:rsidRDefault="00DF0EE6">
      <w:pPr>
        <w:jc w:val="center"/>
        <w:rPr>
          <w:lang w:val="de-DE"/>
        </w:rPr>
      </w:pPr>
      <w:r w:rsidRPr="00E147BB">
        <w:rPr>
          <w:lang w:val="de-DE"/>
        </w:rPr>
        <w:t>L. TOBBACK</w:t>
      </w:r>
    </w:p>
    <w:p w:rsidR="00DF0EE6" w:rsidRPr="00E147BB" w:rsidRDefault="00DF0EE6">
      <w:pPr>
        <w:jc w:val="center"/>
        <w:rPr>
          <w:lang w:val="de-DE"/>
        </w:rPr>
      </w:pPr>
    </w:p>
    <w:p w:rsidR="00DF0EE6" w:rsidRPr="00E147BB" w:rsidRDefault="00DF0EE6">
      <w:pPr>
        <w:jc w:val="center"/>
        <w:rPr>
          <w:lang w:val="de-DE"/>
        </w:rPr>
      </w:pPr>
      <w:r w:rsidRPr="00E147BB">
        <w:rPr>
          <w:lang w:val="de-DE"/>
        </w:rPr>
        <w:t xml:space="preserve">Der Minister der Beschäftigung und der Arbeit, </w:t>
      </w:r>
    </w:p>
    <w:p w:rsidR="00DF0EE6" w:rsidRPr="00E147BB" w:rsidRDefault="00DF0EE6">
      <w:pPr>
        <w:jc w:val="center"/>
        <w:rPr>
          <w:lang w:val="de-DE"/>
        </w:rPr>
      </w:pPr>
      <w:r w:rsidRPr="00E147BB">
        <w:rPr>
          <w:lang w:val="de-DE"/>
        </w:rPr>
        <w:t>beauftragt mit der Politik der Chancengleichheit zwischen Männern und Frauen</w:t>
      </w:r>
    </w:p>
    <w:p w:rsidR="00DF0EE6" w:rsidRPr="00E147BB" w:rsidRDefault="00DF0EE6">
      <w:pPr>
        <w:jc w:val="center"/>
        <w:rPr>
          <w:lang w:val="de-DE"/>
        </w:rPr>
      </w:pPr>
      <w:r w:rsidRPr="00E147BB">
        <w:rPr>
          <w:lang w:val="de-DE"/>
        </w:rPr>
        <w:t>Frau M. SMET</w:t>
      </w:r>
    </w:p>
    <w:p w:rsidR="00DF0EE6" w:rsidRPr="00E147BB" w:rsidRDefault="00DF0EE6">
      <w:pPr>
        <w:jc w:val="center"/>
        <w:rPr>
          <w:lang w:val="de-DE"/>
        </w:rPr>
      </w:pPr>
    </w:p>
    <w:p w:rsidR="00DF0EE6" w:rsidRPr="00E147BB" w:rsidRDefault="00DF0EE6">
      <w:pPr>
        <w:jc w:val="center"/>
        <w:rPr>
          <w:lang w:val="de-DE"/>
        </w:rPr>
      </w:pPr>
      <w:r w:rsidRPr="00E147BB">
        <w:rPr>
          <w:lang w:val="de-DE"/>
        </w:rPr>
        <w:t>Mit dem Staatssiegel versehen:</w:t>
      </w:r>
    </w:p>
    <w:p w:rsidR="00DF0EE6" w:rsidRPr="00E147BB" w:rsidRDefault="00DF0EE6">
      <w:pPr>
        <w:jc w:val="center"/>
        <w:rPr>
          <w:lang w:val="de-DE"/>
        </w:rPr>
      </w:pPr>
      <w:r w:rsidRPr="00E147BB">
        <w:rPr>
          <w:lang w:val="de-DE"/>
        </w:rPr>
        <w:t>Der Minister der Justiz</w:t>
      </w:r>
    </w:p>
    <w:p w:rsidR="0051470C" w:rsidRPr="0099799A" w:rsidRDefault="00DF0EE6" w:rsidP="00DF0EE6">
      <w:pPr>
        <w:jc w:val="center"/>
        <w:rPr>
          <w:lang w:val="de-DE"/>
        </w:rPr>
      </w:pPr>
      <w:r w:rsidRPr="00E147BB">
        <w:rPr>
          <w:lang w:val="de-DE"/>
        </w:rPr>
        <w:t>M. WATHELET</w:t>
      </w:r>
    </w:p>
    <w:sectPr w:rsidR="0051470C" w:rsidRPr="0099799A" w:rsidSect="005819D4">
      <w:pgSz w:w="11905" w:h="16837"/>
      <w:pgMar w:top="1134" w:right="1418" w:bottom="1134" w:left="1418" w:header="1298" w:footer="873"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44"/>
    <w:rsid w:val="000F5F44"/>
    <w:rsid w:val="001B2EDF"/>
    <w:rsid w:val="00266D2A"/>
    <w:rsid w:val="00276FF1"/>
    <w:rsid w:val="003541CE"/>
    <w:rsid w:val="003779EE"/>
    <w:rsid w:val="00392341"/>
    <w:rsid w:val="003D63E8"/>
    <w:rsid w:val="0044272C"/>
    <w:rsid w:val="004F4F62"/>
    <w:rsid w:val="0051470C"/>
    <w:rsid w:val="00556506"/>
    <w:rsid w:val="005819D4"/>
    <w:rsid w:val="005A21BA"/>
    <w:rsid w:val="007D5F55"/>
    <w:rsid w:val="00851420"/>
    <w:rsid w:val="00961854"/>
    <w:rsid w:val="0099799A"/>
    <w:rsid w:val="009B04F3"/>
    <w:rsid w:val="00B22B4B"/>
    <w:rsid w:val="00B464E4"/>
    <w:rsid w:val="00C64285"/>
    <w:rsid w:val="00DF0EE6"/>
    <w:rsid w:val="00F24CD9"/>
    <w:rsid w:val="00FF0763"/>
    <w:rsid w:val="00FF0D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586</Words>
  <Characters>3336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Françoise Siquet</cp:lastModifiedBy>
  <cp:revision>3</cp:revision>
  <dcterms:created xsi:type="dcterms:W3CDTF">2013-04-22T09:42:00Z</dcterms:created>
  <dcterms:modified xsi:type="dcterms:W3CDTF">2013-04-22T09:43:00Z</dcterms:modified>
</cp:coreProperties>
</file>