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91" w:rsidRPr="00527089" w:rsidRDefault="00535C91" w:rsidP="00535C91">
      <w:pPr>
        <w:tabs>
          <w:tab w:val="left" w:pos="-1440"/>
          <w:tab w:val="left" w:pos="-720"/>
          <w:tab w:val="left" w:pos="0"/>
          <w:tab w:val="left" w:pos="283"/>
        </w:tabs>
        <w:jc w:val="both"/>
        <w:rPr>
          <w:b/>
          <w:bCs/>
          <w:lang w:val="de-DE"/>
        </w:rPr>
      </w:pPr>
      <w:r w:rsidRPr="00527089">
        <w:rPr>
          <w:b/>
          <w:bCs/>
          <w:lang w:val="de-DE"/>
        </w:rPr>
        <w:t xml:space="preserve">22. FEBRUAR 1995 - Königlicher </w:t>
      </w:r>
      <w:r>
        <w:rPr>
          <w:b/>
          <w:bCs/>
          <w:lang w:val="de-DE"/>
        </w:rPr>
        <w:t>Erlass</w:t>
      </w:r>
      <w:r w:rsidRPr="00527089">
        <w:rPr>
          <w:b/>
          <w:bCs/>
          <w:lang w:val="de-DE"/>
        </w:rPr>
        <w:t xml:space="preserve"> zur Abänderung des Gesetzes vom 15. Dezember 1980 über die Einreise ins Staatsgebiet, den Aufenthalt, die Niederlassung und das Entfernen von Ausländern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535C91">
        <w:rPr>
          <w:lang w:val="de-DE"/>
        </w:rPr>
        <w:t>12. Januar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535C91" w:rsidRPr="00527089" w:rsidRDefault="00535C91" w:rsidP="00527089">
      <w:pPr>
        <w:tabs>
          <w:tab w:val="left" w:pos="-1440"/>
          <w:tab w:val="left" w:pos="-720"/>
          <w:tab w:val="left" w:pos="0"/>
          <w:tab w:val="left" w:pos="283"/>
        </w:tabs>
        <w:jc w:val="center"/>
        <w:rPr>
          <w:lang w:val="de-DE"/>
        </w:rPr>
      </w:pPr>
      <w:r w:rsidRPr="00527089">
        <w:rPr>
          <w:b/>
          <w:bCs/>
          <w:lang w:val="de-DE"/>
        </w:rPr>
        <w:lastRenderedPageBreak/>
        <w:t>MINISTERIUM DES INNERN</w:t>
      </w:r>
    </w:p>
    <w:p w:rsidR="00535C91" w:rsidRPr="00527089" w:rsidRDefault="00535C91" w:rsidP="00527089">
      <w:pPr>
        <w:tabs>
          <w:tab w:val="left" w:pos="-1440"/>
          <w:tab w:val="left" w:pos="-720"/>
          <w:tab w:val="left" w:pos="0"/>
          <w:tab w:val="left" w:pos="283"/>
        </w:tabs>
        <w:jc w:val="center"/>
        <w:rPr>
          <w:lang w:val="de-DE"/>
        </w:rPr>
      </w:pPr>
    </w:p>
    <w:p w:rsidR="00535C91" w:rsidRPr="00527089" w:rsidRDefault="00535C91" w:rsidP="00527089">
      <w:pPr>
        <w:tabs>
          <w:tab w:val="left" w:pos="-1440"/>
          <w:tab w:val="left" w:pos="-720"/>
          <w:tab w:val="left" w:pos="0"/>
          <w:tab w:val="left" w:pos="283"/>
        </w:tabs>
        <w:jc w:val="both"/>
        <w:rPr>
          <w:b/>
          <w:bCs/>
          <w:lang w:val="de-DE"/>
        </w:rPr>
      </w:pPr>
    </w:p>
    <w:p w:rsidR="00535C91" w:rsidRPr="00527089" w:rsidRDefault="00535C91" w:rsidP="00527089">
      <w:pPr>
        <w:tabs>
          <w:tab w:val="left" w:pos="-1440"/>
          <w:tab w:val="left" w:pos="-720"/>
          <w:tab w:val="left" w:pos="0"/>
          <w:tab w:val="left" w:pos="283"/>
        </w:tabs>
        <w:jc w:val="both"/>
        <w:rPr>
          <w:b/>
          <w:bCs/>
          <w:lang w:val="de-DE"/>
        </w:rPr>
      </w:pPr>
      <w:r w:rsidRPr="00527089">
        <w:rPr>
          <w:b/>
          <w:bCs/>
          <w:lang w:val="de-DE"/>
        </w:rPr>
        <w:t xml:space="preserve">22. FEBRUAR 1995 - Königlicher </w:t>
      </w:r>
      <w:r>
        <w:rPr>
          <w:b/>
          <w:bCs/>
          <w:lang w:val="de-DE"/>
        </w:rPr>
        <w:t>Erlass</w:t>
      </w:r>
      <w:r w:rsidRPr="00527089">
        <w:rPr>
          <w:b/>
          <w:bCs/>
          <w:lang w:val="de-DE"/>
        </w:rPr>
        <w:t xml:space="preserve"> zur Abänderung des Gesetzes vom 15. Dezember 1980 über die Einreise ins Staatsgebiet, den Aufenthalt, die Niederlassung und das Entfernen von Ausländern</w:t>
      </w:r>
    </w:p>
    <w:p w:rsidR="00535C91" w:rsidRPr="00527089" w:rsidRDefault="00535C91" w:rsidP="00527089">
      <w:pPr>
        <w:tabs>
          <w:tab w:val="left" w:pos="-1440"/>
          <w:tab w:val="left" w:pos="-720"/>
          <w:tab w:val="left" w:pos="0"/>
          <w:tab w:val="left" w:pos="283"/>
        </w:tabs>
        <w:jc w:val="both"/>
        <w:rPr>
          <w:b/>
          <w:bCs/>
          <w:lang w:val="de-DE"/>
        </w:rPr>
      </w:pPr>
    </w:p>
    <w:p w:rsidR="00535C91" w:rsidRPr="00527089" w:rsidRDefault="00535C91" w:rsidP="00527089">
      <w:pPr>
        <w:tabs>
          <w:tab w:val="left" w:pos="-1440"/>
          <w:tab w:val="left" w:pos="-720"/>
          <w:tab w:val="left" w:pos="0"/>
          <w:tab w:val="left" w:pos="283"/>
        </w:tabs>
        <w:jc w:val="both"/>
        <w:rPr>
          <w:b/>
          <w:bCs/>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35C91" w:rsidRPr="00535C91" w:rsidTr="00527089">
        <w:trPr>
          <w:tblHeader/>
        </w:trPr>
        <w:tc>
          <w:tcPr>
            <w:tcW w:w="9025" w:type="dxa"/>
          </w:tcPr>
          <w:p w:rsidR="00535C91" w:rsidRPr="00527089" w:rsidRDefault="00535C91" w:rsidP="00527089">
            <w:pPr>
              <w:rPr>
                <w:b/>
                <w:bCs/>
                <w:lang w:val="de-DE"/>
              </w:rPr>
            </w:pPr>
          </w:p>
          <w:p w:rsidR="00535C91" w:rsidRPr="00527089" w:rsidRDefault="00535C91" w:rsidP="00527089">
            <w:pPr>
              <w:tabs>
                <w:tab w:val="left" w:pos="-1440"/>
                <w:tab w:val="left" w:pos="-720"/>
                <w:tab w:val="left" w:pos="0"/>
                <w:tab w:val="left" w:pos="283"/>
              </w:tabs>
              <w:jc w:val="center"/>
              <w:rPr>
                <w:lang w:val="de-DE"/>
              </w:rPr>
            </w:pPr>
            <w:r w:rsidRPr="00527089">
              <w:rPr>
                <w:lang w:val="de-DE"/>
              </w:rPr>
              <w:t>Balduin, König der Belgier,</w:t>
            </w:r>
          </w:p>
          <w:p w:rsidR="00535C91" w:rsidRPr="00527089" w:rsidRDefault="00535C91" w:rsidP="00527089">
            <w:pPr>
              <w:tabs>
                <w:tab w:val="left" w:pos="-1440"/>
                <w:tab w:val="left" w:pos="-720"/>
                <w:tab w:val="left" w:pos="0"/>
                <w:tab w:val="left" w:pos="283"/>
              </w:tabs>
              <w:jc w:val="center"/>
              <w:rPr>
                <w:lang w:val="de-DE"/>
              </w:rPr>
            </w:pPr>
          </w:p>
          <w:p w:rsidR="00535C91" w:rsidRPr="00527089" w:rsidRDefault="00535C91" w:rsidP="00527089">
            <w:pPr>
              <w:tabs>
                <w:tab w:val="left" w:pos="-1440"/>
                <w:tab w:val="left" w:pos="-720"/>
                <w:tab w:val="left" w:pos="0"/>
                <w:tab w:val="left" w:pos="283"/>
              </w:tabs>
              <w:spacing w:after="58"/>
              <w:jc w:val="center"/>
              <w:rPr>
                <w:b/>
                <w:bCs/>
                <w:lang w:val="de-DE"/>
              </w:rPr>
            </w:pPr>
            <w:r w:rsidRPr="00527089">
              <w:rPr>
                <w:lang w:val="de-DE"/>
              </w:rPr>
              <w:t xml:space="preserve">Allen Gegenwärtigen und </w:t>
            </w:r>
            <w:proofErr w:type="spellStart"/>
            <w:r w:rsidRPr="00527089">
              <w:rPr>
                <w:lang w:val="de-DE"/>
              </w:rPr>
              <w:t>Zukünftigen</w:t>
            </w:r>
            <w:proofErr w:type="spellEnd"/>
            <w:r w:rsidRPr="00527089">
              <w:rPr>
                <w:lang w:val="de-DE"/>
              </w:rPr>
              <w:t>, Unser Gruß!</w:t>
            </w:r>
          </w:p>
        </w:tc>
      </w:tr>
    </w:tbl>
    <w:p w:rsidR="00535C91" w:rsidRPr="00527089" w:rsidRDefault="00535C91" w:rsidP="00527089">
      <w:pPr>
        <w:tabs>
          <w:tab w:val="left" w:pos="-1440"/>
          <w:tab w:val="left" w:pos="-720"/>
          <w:tab w:val="left" w:pos="0"/>
          <w:tab w:val="left" w:pos="283"/>
        </w:tabs>
        <w:jc w:val="both"/>
        <w:rPr>
          <w:b/>
          <w:bCs/>
          <w:lang w:val="de-DE"/>
        </w:rPr>
      </w:pPr>
    </w:p>
    <w:p w:rsidR="00535C91" w:rsidRPr="00527089" w:rsidRDefault="00535C91" w:rsidP="00527089">
      <w:pPr>
        <w:tabs>
          <w:tab w:val="left" w:pos="-1440"/>
          <w:tab w:val="left" w:pos="-720"/>
          <w:tab w:val="left" w:pos="0"/>
          <w:tab w:val="left" w:pos="283"/>
        </w:tabs>
        <w:jc w:val="both"/>
        <w:rPr>
          <w:b/>
          <w:bCs/>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Aufgrund der Richtlinie 93/96/EWG des Rates vom 29. Oktober 1993 über das Aufenthaltsrecht der Studenten, insbesondere des Artikels 6;</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Aufgrund des Gesetzes vom 15. Dezember 1980 über die Einreise ins Staatsgebiet, den Aufenthalt, die Niederlassung und das Entfernen von Ausländern, insbesondere des Artikels 40, ersetzt durch das Gesetz vom 6. Mai 1993, und des Artikels 47;</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Aufgrund des Gutachtens des Staatsrates;</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Auf Vorschlag Unseres Ministers des Innern,</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Pr>
          <w:lang w:val="de-DE"/>
        </w:rPr>
        <w:tab/>
      </w:r>
      <w:r w:rsidRPr="00527089">
        <w:rPr>
          <w:lang w:val="de-DE"/>
        </w:rPr>
        <w:t>Haben Wir beschlossen und erlassen Wir:</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b/>
          <w:bCs/>
          <w:lang w:val="de-DE"/>
        </w:rPr>
        <w:t xml:space="preserve">Artikel 1 - </w:t>
      </w:r>
      <w:r w:rsidRPr="00527089">
        <w:rPr>
          <w:lang w:val="de-DE"/>
        </w:rPr>
        <w:t>Artikel 40 des Gesetzes vom 15. Dezember 1980 über die Einreise ins Staatsgebiet, den Aufenthalt, die Niederlassung und das Entfernen von Ausländern, der durch das Gesetz vom 6. Mai 1993 ersetzt worden ist, wird wie folgt abgeändert:</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 xml:space="preserve">1. In </w:t>
      </w:r>
      <w:r>
        <w:rPr>
          <w:lang w:val="de-DE"/>
        </w:rPr>
        <w:t>§</w:t>
      </w:r>
      <w:r w:rsidRPr="00527089">
        <w:rPr>
          <w:lang w:val="de-DE"/>
        </w:rPr>
        <w:t xml:space="preserve"> 2 wird an der Stelle der Nummer 5, die Nummer 6 wird, eine neue Nummer 5 mit folgendem Wortlaut eingefügt:</w:t>
      </w:r>
    </w:p>
    <w:p w:rsidR="00535C91" w:rsidRPr="00527089" w:rsidRDefault="00535C91" w:rsidP="00527089">
      <w:pPr>
        <w:tabs>
          <w:tab w:val="left" w:pos="-1440"/>
          <w:tab w:val="left" w:pos="-720"/>
          <w:tab w:val="left" w:pos="0"/>
          <w:tab w:val="left" w:pos="283"/>
        </w:tabs>
        <w:ind w:firstLine="283"/>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Pr>
          <w:lang w:val="de-DE"/>
        </w:rPr>
        <w:t>"</w:t>
      </w:r>
      <w:r w:rsidRPr="00527089">
        <w:rPr>
          <w:lang w:val="de-DE"/>
        </w:rPr>
        <w:t>5. oder dort als Haupttätigkeit an einer anerkannten Lehranstalt an einer Berufsausbildung teilnimmt oder teilnehmen möchte</w:t>
      </w:r>
      <w:r>
        <w:rPr>
          <w:lang w:val="de-DE"/>
        </w:rPr>
        <w:t>"</w:t>
      </w:r>
      <w:r w:rsidRPr="00527089">
        <w:rPr>
          <w:lang w:val="de-DE"/>
        </w:rPr>
        <w:t>.</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 xml:space="preserve">2. In </w:t>
      </w:r>
      <w:r>
        <w:rPr>
          <w:lang w:val="de-DE"/>
        </w:rPr>
        <w:t>§</w:t>
      </w:r>
      <w:r w:rsidRPr="00527089">
        <w:rPr>
          <w:lang w:val="de-DE"/>
        </w:rPr>
        <w:t xml:space="preserve"> 2 unter der neuen Nummer 6 werden die Wörter </w:t>
      </w:r>
      <w:r>
        <w:rPr>
          <w:lang w:val="de-DE"/>
        </w:rPr>
        <w:t>"</w:t>
      </w:r>
      <w:r w:rsidRPr="00527089">
        <w:rPr>
          <w:lang w:val="de-DE"/>
        </w:rPr>
        <w:t>in den Nummern 1 bis 4 erwähnten Kategorien</w:t>
      </w:r>
      <w:r>
        <w:rPr>
          <w:lang w:val="de-DE"/>
        </w:rPr>
        <w:t>"</w:t>
      </w:r>
      <w:r w:rsidRPr="00527089">
        <w:rPr>
          <w:lang w:val="de-DE"/>
        </w:rPr>
        <w:t xml:space="preserve"> durch die Wörter </w:t>
      </w:r>
      <w:r>
        <w:rPr>
          <w:lang w:val="de-DE"/>
        </w:rPr>
        <w:t>"</w:t>
      </w:r>
      <w:r w:rsidRPr="00527089">
        <w:rPr>
          <w:lang w:val="de-DE"/>
        </w:rPr>
        <w:t>in den Nummern 1 bis 5 erwähnten Kategorien</w:t>
      </w:r>
      <w:r>
        <w:rPr>
          <w:lang w:val="de-DE"/>
        </w:rPr>
        <w:t>"</w:t>
      </w:r>
      <w:r w:rsidRPr="00527089">
        <w:rPr>
          <w:lang w:val="de-DE"/>
        </w:rPr>
        <w:t xml:space="preserve"> ersetzt.</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 xml:space="preserve">3. In </w:t>
      </w:r>
      <w:r>
        <w:rPr>
          <w:lang w:val="de-DE"/>
        </w:rPr>
        <w:t>§</w:t>
      </w:r>
      <w:r w:rsidRPr="00527089">
        <w:rPr>
          <w:lang w:val="de-DE"/>
        </w:rPr>
        <w:t xml:space="preserve"> 4 werden die Wörter </w:t>
      </w:r>
      <w:r>
        <w:rPr>
          <w:lang w:val="de-DE"/>
        </w:rPr>
        <w:t>"</w:t>
      </w:r>
      <w:r w:rsidRPr="00527089">
        <w:rPr>
          <w:lang w:val="de-DE"/>
        </w:rPr>
        <w:t xml:space="preserve">in </w:t>
      </w:r>
      <w:r>
        <w:rPr>
          <w:lang w:val="de-DE"/>
        </w:rPr>
        <w:t>§</w:t>
      </w:r>
      <w:r w:rsidRPr="00527089">
        <w:rPr>
          <w:lang w:val="de-DE"/>
        </w:rPr>
        <w:t xml:space="preserve"> 2 Nr. 4 und 5 erwähnten EG-Ausländer</w:t>
      </w:r>
      <w:r>
        <w:rPr>
          <w:lang w:val="de-DE"/>
        </w:rPr>
        <w:t>"</w:t>
      </w:r>
      <w:r w:rsidRPr="00527089">
        <w:rPr>
          <w:lang w:val="de-DE"/>
        </w:rPr>
        <w:t xml:space="preserve"> durch die Wörter </w:t>
      </w:r>
      <w:r w:rsidRPr="00527089">
        <w:rPr>
          <w:lang w:val="de-DE"/>
        </w:rPr>
        <w:sym w:font="WP TypographicSymbols" w:char="0041"/>
      </w:r>
      <w:r w:rsidRPr="00527089">
        <w:rPr>
          <w:lang w:val="de-DE"/>
        </w:rPr>
        <w:t xml:space="preserve">in </w:t>
      </w:r>
      <w:r>
        <w:rPr>
          <w:lang w:val="de-DE"/>
        </w:rPr>
        <w:t>§</w:t>
      </w:r>
      <w:r w:rsidRPr="00527089">
        <w:rPr>
          <w:lang w:val="de-DE"/>
        </w:rPr>
        <w:t xml:space="preserve"> 2 Nr. 4 und 6 erwähnten EG-Ausländer" ersetzt.</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440"/>
          <w:tab w:val="left" w:pos="-720"/>
          <w:tab w:val="left" w:pos="0"/>
          <w:tab w:val="left" w:pos="283"/>
        </w:tabs>
        <w:ind w:firstLine="720"/>
        <w:jc w:val="both"/>
        <w:rPr>
          <w:lang w:val="de-DE"/>
        </w:rPr>
      </w:pPr>
      <w:r w:rsidRPr="00527089">
        <w:rPr>
          <w:lang w:val="de-DE"/>
        </w:rPr>
        <w:t xml:space="preserve">4. An der Stelle von </w:t>
      </w:r>
      <w:r>
        <w:rPr>
          <w:lang w:val="de-DE"/>
        </w:rPr>
        <w:t>§</w:t>
      </w:r>
      <w:r w:rsidRPr="00527089">
        <w:rPr>
          <w:lang w:val="de-DE"/>
        </w:rPr>
        <w:t xml:space="preserve"> 5, der </w:t>
      </w:r>
      <w:r>
        <w:rPr>
          <w:lang w:val="de-DE"/>
        </w:rPr>
        <w:t>§</w:t>
      </w:r>
      <w:r w:rsidRPr="00527089">
        <w:rPr>
          <w:lang w:val="de-DE"/>
        </w:rPr>
        <w:t xml:space="preserve"> 6 wird, wird ein neuer </w:t>
      </w:r>
      <w:r>
        <w:rPr>
          <w:lang w:val="de-DE"/>
        </w:rPr>
        <w:t>§</w:t>
      </w:r>
      <w:r w:rsidRPr="00527089">
        <w:rPr>
          <w:lang w:val="de-DE"/>
        </w:rPr>
        <w:t xml:space="preserve"> 5 mit folgendem Wortlaut eingefügt:</w:t>
      </w:r>
    </w:p>
    <w:p w:rsidR="00535C91" w:rsidRPr="00527089" w:rsidRDefault="00535C91" w:rsidP="00527089">
      <w:pPr>
        <w:tabs>
          <w:tab w:val="left" w:pos="-1440"/>
          <w:tab w:val="left" w:pos="-720"/>
          <w:tab w:val="left" w:pos="0"/>
          <w:tab w:val="left" w:pos="283"/>
        </w:tabs>
        <w:jc w:val="both"/>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ind w:firstLine="720"/>
        <w:jc w:val="both"/>
        <w:rPr>
          <w:lang w:val="de-DE"/>
        </w:rPr>
      </w:pPr>
      <w:r>
        <w:rPr>
          <w:lang w:val="de-DE"/>
        </w:rPr>
        <w:t>"§</w:t>
      </w:r>
      <w:r w:rsidRPr="00527089">
        <w:rPr>
          <w:lang w:val="de-DE"/>
        </w:rPr>
        <w:t xml:space="preserve"> 5 - Außer bei gegenteiligen Bestimmungen des vorliegenden Gesetzes werden dem in </w:t>
      </w:r>
      <w:r>
        <w:rPr>
          <w:lang w:val="de-DE"/>
        </w:rPr>
        <w:t>§</w:t>
      </w:r>
      <w:r w:rsidRPr="00527089">
        <w:rPr>
          <w:lang w:val="de-DE"/>
        </w:rPr>
        <w:t xml:space="preserve"> 2 Nummer 5 erwähnten EG-Ausländer sein Ehepartner und seine Kinder oder diejenigen </w:t>
      </w:r>
      <w:r w:rsidRPr="00527089">
        <w:rPr>
          <w:lang w:val="de-DE"/>
        </w:rPr>
        <w:lastRenderedPageBreak/>
        <w:t>seines Ehepartners, die zu ihren Lasten sind, gleichgestellt, ungeachtet ihrer Staatsangehörigkeit, sofern sie sich mit ihm niederlassen oder niederlassen kommen.</w:t>
      </w:r>
      <w:r>
        <w:rPr>
          <w:lang w:val="de-DE"/>
        </w:rPr>
        <w:t>"</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b/>
          <w:bCs/>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ind w:firstLine="720"/>
        <w:jc w:val="both"/>
        <w:rPr>
          <w:lang w:val="de-DE"/>
        </w:rPr>
      </w:pPr>
      <w:r w:rsidRPr="00527089">
        <w:rPr>
          <w:b/>
          <w:bCs/>
          <w:lang w:val="de-DE"/>
        </w:rPr>
        <w:t xml:space="preserve">Art. 2 - </w:t>
      </w:r>
      <w:r w:rsidRPr="00527089">
        <w:rPr>
          <w:lang w:val="de-DE"/>
        </w:rPr>
        <w:t xml:space="preserve">Vorliegender </w:t>
      </w:r>
      <w:r>
        <w:rPr>
          <w:lang w:val="de-DE"/>
        </w:rPr>
        <w:t>Erlass</w:t>
      </w:r>
      <w:r w:rsidRPr="00527089">
        <w:rPr>
          <w:lang w:val="de-DE"/>
        </w:rPr>
        <w:t xml:space="preserve"> wird ab 31. Dezember 1993 wirksam.</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b/>
          <w:bCs/>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ind w:firstLine="720"/>
        <w:jc w:val="both"/>
        <w:rPr>
          <w:lang w:val="de-DE"/>
        </w:rPr>
      </w:pPr>
      <w:r w:rsidRPr="00527089">
        <w:rPr>
          <w:b/>
          <w:bCs/>
          <w:lang w:val="de-DE"/>
        </w:rPr>
        <w:t xml:space="preserve">Art. 3 - </w:t>
      </w:r>
      <w:r w:rsidRPr="00527089">
        <w:rPr>
          <w:lang w:val="de-DE"/>
        </w:rPr>
        <w:t>Unser Minister, zu dessen Zuständigkeitsbereich die Einreise ins Staatsgebiet, der Aufenthalt, die Niederlassung und das Entfernen von Ausländern gehören, ist mit der Durchführung vorliegenden Erlasses beauftragt.</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ind w:firstLine="720"/>
        <w:jc w:val="both"/>
        <w:rPr>
          <w:lang w:val="de-DE"/>
        </w:rPr>
      </w:pPr>
      <w:r w:rsidRPr="00527089">
        <w:rPr>
          <w:lang w:val="de-DE"/>
        </w:rPr>
        <w:t>Gegeben zu Brüssel, den 22. Februar 1995</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both"/>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r w:rsidRPr="00527089">
        <w:rPr>
          <w:lang w:val="de-DE"/>
        </w:rPr>
        <w:t>ALBERT</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r w:rsidRPr="00527089">
        <w:rPr>
          <w:lang w:val="de-DE"/>
        </w:rPr>
        <w:t>Von Königs wegen:</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r w:rsidRPr="00527089">
        <w:rPr>
          <w:lang w:val="de-DE"/>
        </w:rPr>
        <w:t>Der Minister des Innern</w:t>
      </w:r>
    </w:p>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r w:rsidRPr="00527089">
        <w:rPr>
          <w:lang w:val="de-DE"/>
        </w:rPr>
        <w:t>J. VANDE LANOTTE</w:t>
      </w:r>
    </w:p>
    <w:tbl>
      <w:tblPr>
        <w:tblW w:w="0" w:type="auto"/>
        <w:tblLayout w:type="fixed"/>
        <w:tblCellMar>
          <w:left w:w="0" w:type="dxa"/>
          <w:right w:w="0" w:type="dxa"/>
        </w:tblCellMar>
        <w:tblLook w:val="0000" w:firstRow="0" w:lastRow="0" w:firstColumn="0" w:lastColumn="0" w:noHBand="0" w:noVBand="0"/>
      </w:tblPr>
      <w:tblGrid>
        <w:gridCol w:w="4153"/>
      </w:tblGrid>
      <w:tr w:rsidR="00535C91" w:rsidRPr="00527089">
        <w:tc>
          <w:tcPr>
            <w:tcW w:w="4153" w:type="dxa"/>
            <w:tcBorders>
              <w:top w:val="nil"/>
              <w:left w:val="nil"/>
              <w:bottom w:val="nil"/>
              <w:right w:val="nil"/>
            </w:tcBorders>
          </w:tcPr>
          <w:p w:rsidR="00535C91" w:rsidRPr="00527089" w:rsidRDefault="00535C91" w:rsidP="00527089">
            <w:pPr>
              <w:tabs>
                <w:tab w:val="left" w:pos="-1022"/>
                <w:tab w:val="left" w:pos="-720"/>
                <w:tab w:val="left" w:pos="0"/>
                <w:tab w:val="left" w:pos="283"/>
                <w:tab w:val="left" w:pos="720"/>
                <w:tab w:val="left" w:pos="1440"/>
                <w:tab w:val="left" w:pos="2160"/>
                <w:tab w:val="left" w:pos="2880"/>
                <w:tab w:val="left" w:pos="3604"/>
              </w:tabs>
              <w:jc w:val="center"/>
              <w:rPr>
                <w:lang w:val="de-DE"/>
              </w:rPr>
            </w:pPr>
          </w:p>
        </w:tc>
      </w:tr>
    </w:tbl>
    <w:p w:rsidR="00535C91" w:rsidRPr="00527089" w:rsidRDefault="00535C91" w:rsidP="00527089"/>
    <w:p w:rsidR="00535C91" w:rsidRPr="00527089" w:rsidRDefault="00535C91" w:rsidP="00527089"/>
    <w:p w:rsidR="00233F36" w:rsidRPr="00C80000" w:rsidRDefault="00233F36" w:rsidP="00AA413E">
      <w:pPr>
        <w:jc w:val="center"/>
        <w:rPr>
          <w:lang w:val="de-DE"/>
        </w:rPr>
      </w:pPr>
      <w:bookmarkStart w:id="0" w:name="_GoBack"/>
      <w:bookmarkEnd w:id="0"/>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35C91"/>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535C91"/>
    <w:rPr>
      <w:rFonts w:ascii="Tahoma" w:hAnsi="Tahoma" w:cs="Tahoma"/>
      <w:sz w:val="16"/>
      <w:szCs w:val="16"/>
    </w:rPr>
  </w:style>
  <w:style w:type="character" w:customStyle="1" w:styleId="TextedebullesCar">
    <w:name w:val="Texte de bulles Car"/>
    <w:basedOn w:val="Policepardfaut"/>
    <w:link w:val="Textedebulles"/>
    <w:uiPriority w:val="99"/>
    <w:semiHidden/>
    <w:rsid w:val="00535C91"/>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535C91"/>
    <w:rPr>
      <w:rFonts w:ascii="Tahoma" w:hAnsi="Tahoma" w:cs="Tahoma"/>
      <w:sz w:val="16"/>
      <w:szCs w:val="16"/>
    </w:rPr>
  </w:style>
  <w:style w:type="character" w:customStyle="1" w:styleId="TextedebullesCar">
    <w:name w:val="Texte de bulles Car"/>
    <w:basedOn w:val="Policepardfaut"/>
    <w:link w:val="Textedebulles"/>
    <w:uiPriority w:val="99"/>
    <w:semiHidden/>
    <w:rsid w:val="00535C91"/>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2376</Characters>
  <Application>Microsoft Office Word</Application>
  <DocSecurity>4</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2013-06-17T13:26:00Z</cp:lastPrinted>
  <dcterms:created xsi:type="dcterms:W3CDTF">2013-06-17T13:26:00Z</dcterms:created>
  <dcterms:modified xsi:type="dcterms:W3CDTF">2013-06-17T13:26:00Z</dcterms:modified>
</cp:coreProperties>
</file>