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56A5" w14:textId="77777777" w:rsidR="009748A4" w:rsidRPr="009748A4" w:rsidRDefault="009748A4" w:rsidP="009748A4">
      <w:pPr>
        <w:spacing w:after="0" w:line="240" w:lineRule="auto"/>
        <w:jc w:val="center"/>
        <w:outlineLvl w:val="2"/>
        <w:rPr>
          <w:b/>
          <w:bCs/>
          <w:sz w:val="24"/>
          <w:szCs w:val="24"/>
          <w:lang w:val="de-DE"/>
        </w:rPr>
      </w:pPr>
      <w:r w:rsidRPr="009748A4">
        <w:rPr>
          <w:b/>
          <w:bCs/>
          <w:sz w:val="24"/>
          <w:szCs w:val="24"/>
          <w:lang w:val="de-DE"/>
        </w:rPr>
        <w:t xml:space="preserve">13. </w:t>
      </w:r>
      <w:r w:rsidRPr="009748A4">
        <w:rPr>
          <w:b/>
          <w:bCs/>
          <w:caps/>
          <w:sz w:val="24"/>
          <w:szCs w:val="24"/>
          <w:lang w:val="de-DE"/>
        </w:rPr>
        <w:t>November</w:t>
      </w:r>
      <w:r w:rsidRPr="009748A4">
        <w:rPr>
          <w:b/>
          <w:bCs/>
          <w:sz w:val="24"/>
          <w:szCs w:val="24"/>
          <w:lang w:val="de-DE"/>
        </w:rPr>
        <w:t xml:space="preserve"> 2011 - Königlicher Erlass über ortsbewegliche Druckgeräte </w:t>
      </w:r>
    </w:p>
    <w:p w14:paraId="22FDA314" w14:textId="77777777" w:rsidR="009748A4" w:rsidRPr="009748A4" w:rsidRDefault="009748A4" w:rsidP="009748A4">
      <w:pPr>
        <w:spacing w:after="0" w:line="240" w:lineRule="auto"/>
        <w:rPr>
          <w:sz w:val="24"/>
          <w:szCs w:val="24"/>
          <w:lang w:val="de-DE"/>
        </w:rPr>
      </w:pPr>
    </w:p>
    <w:p w14:paraId="7765ECA9" w14:textId="77777777" w:rsidR="009748A4" w:rsidRPr="009748A4" w:rsidRDefault="009748A4" w:rsidP="009748A4">
      <w:pPr>
        <w:spacing w:after="0" w:line="240" w:lineRule="auto"/>
        <w:rPr>
          <w:sz w:val="24"/>
          <w:szCs w:val="24"/>
          <w:lang w:val="de-DE"/>
        </w:rPr>
      </w:pPr>
    </w:p>
    <w:p w14:paraId="1C350AA7" w14:textId="55B43DFA" w:rsidR="009748A4" w:rsidRPr="009748A4" w:rsidRDefault="009748A4" w:rsidP="009748A4">
      <w:pPr>
        <w:spacing w:after="0" w:line="240" w:lineRule="auto"/>
        <w:jc w:val="center"/>
        <w:rPr>
          <w:sz w:val="24"/>
          <w:szCs w:val="24"/>
          <w:lang w:val="de-DE"/>
        </w:rPr>
      </w:pPr>
      <w:r w:rsidRPr="009748A4">
        <w:rPr>
          <w:sz w:val="24"/>
          <w:szCs w:val="24"/>
          <w:lang w:val="de-DE"/>
        </w:rPr>
        <w:t xml:space="preserve">(deutsche Übersetzung des FÖD Mobilität: </w:t>
      </w:r>
      <w:proofErr w:type="gramStart"/>
      <w:r w:rsidRPr="009748A4">
        <w:rPr>
          <w:i/>
          <w:iCs/>
          <w:sz w:val="24"/>
          <w:szCs w:val="24"/>
          <w:lang w:val="de-DE"/>
        </w:rPr>
        <w:t>Belgisches</w:t>
      </w:r>
      <w:proofErr w:type="gramEnd"/>
      <w:r w:rsidRPr="009748A4">
        <w:rPr>
          <w:i/>
          <w:iCs/>
          <w:sz w:val="24"/>
          <w:szCs w:val="24"/>
          <w:lang w:val="de-DE"/>
        </w:rPr>
        <w:t xml:space="preserve"> Staatsblatt </w:t>
      </w:r>
      <w:r w:rsidRPr="009748A4">
        <w:rPr>
          <w:sz w:val="24"/>
          <w:szCs w:val="24"/>
          <w:lang w:val="de-DE"/>
        </w:rPr>
        <w:t xml:space="preserve">vom </w:t>
      </w:r>
      <w:r w:rsidR="00B07A7E">
        <w:rPr>
          <w:sz w:val="24"/>
          <w:szCs w:val="24"/>
        </w:rPr>
        <w:t>15. </w:t>
      </w:r>
      <w:proofErr w:type="spellStart"/>
      <w:r w:rsidR="00B07A7E">
        <w:rPr>
          <w:sz w:val="24"/>
          <w:szCs w:val="24"/>
        </w:rPr>
        <w:t>Januar</w:t>
      </w:r>
      <w:proofErr w:type="spellEnd"/>
      <w:r w:rsidR="00B07A7E">
        <w:rPr>
          <w:sz w:val="24"/>
          <w:szCs w:val="24"/>
        </w:rPr>
        <w:t> 2015</w:t>
      </w:r>
      <w:r w:rsidRPr="009748A4">
        <w:rPr>
          <w:sz w:val="24"/>
          <w:szCs w:val="24"/>
          <w:lang w:val="de-DE"/>
        </w:rPr>
        <w:t>)</w:t>
      </w:r>
    </w:p>
    <w:p w14:paraId="39E67ADD" w14:textId="77777777" w:rsidR="009748A4" w:rsidRPr="009748A4" w:rsidRDefault="009748A4" w:rsidP="009748A4">
      <w:pPr>
        <w:spacing w:after="0" w:line="240" w:lineRule="auto"/>
        <w:jc w:val="center"/>
        <w:rPr>
          <w:sz w:val="24"/>
          <w:szCs w:val="24"/>
          <w:lang w:val="de-DE"/>
        </w:rPr>
      </w:pPr>
    </w:p>
    <w:p w14:paraId="5A045417" w14:textId="77777777" w:rsidR="009748A4" w:rsidRPr="009748A4" w:rsidRDefault="009748A4" w:rsidP="009748A4">
      <w:pPr>
        <w:spacing w:after="0" w:line="240" w:lineRule="auto"/>
        <w:jc w:val="center"/>
        <w:rPr>
          <w:sz w:val="24"/>
          <w:szCs w:val="24"/>
          <w:lang w:val="de-DE"/>
        </w:rPr>
      </w:pPr>
    </w:p>
    <w:p w14:paraId="731ACE18" w14:textId="77777777" w:rsidR="009748A4" w:rsidRPr="009748A4" w:rsidRDefault="009748A4" w:rsidP="009748A4">
      <w:pPr>
        <w:spacing w:after="0" w:line="240" w:lineRule="auto"/>
        <w:jc w:val="both"/>
        <w:rPr>
          <w:sz w:val="24"/>
          <w:szCs w:val="24"/>
          <w:lang w:val="de-DE"/>
        </w:rPr>
        <w:sectPr w:rsidR="009748A4" w:rsidRPr="009748A4" w:rsidSect="009748A4">
          <w:pgSz w:w="12240" w:h="15840" w:code="1"/>
          <w:pgMar w:top="1440" w:right="1440" w:bottom="1440" w:left="1440" w:header="709" w:footer="709" w:gutter="0"/>
          <w:cols w:space="708"/>
          <w:vAlign w:val="center"/>
          <w:docGrid w:linePitch="360"/>
        </w:sectPr>
      </w:pPr>
      <w:r w:rsidRPr="009748A4">
        <w:rPr>
          <w:sz w:val="24"/>
          <w:szCs w:val="24"/>
          <w:lang w:val="de-DE"/>
        </w:rPr>
        <w:t>Diese deutsche Übersetzung ist vom Übersetzungsdienst des Föderalen Öffentlichen Dienstes Mobilität und Transportwesen in Brüssel erstellt worden.</w:t>
      </w:r>
    </w:p>
    <w:tbl>
      <w:tblPr>
        <w:tblW w:w="4496" w:type="pct"/>
        <w:jc w:val="center"/>
        <w:tblCellSpacing w:w="15" w:type="dxa"/>
        <w:tblCellMar>
          <w:top w:w="15" w:type="dxa"/>
          <w:left w:w="15" w:type="dxa"/>
          <w:bottom w:w="15" w:type="dxa"/>
          <w:right w:w="15" w:type="dxa"/>
        </w:tblCellMar>
        <w:tblLook w:val="04A0" w:firstRow="1" w:lastRow="0" w:firstColumn="1" w:lastColumn="0" w:noHBand="0" w:noVBand="1"/>
      </w:tblPr>
      <w:tblGrid>
        <w:gridCol w:w="8417"/>
      </w:tblGrid>
      <w:tr w:rsidR="005A12C3" w:rsidRPr="009426B8" w14:paraId="4925AB7F" w14:textId="77777777" w:rsidTr="009748A4">
        <w:trPr>
          <w:tblCellSpacing w:w="15" w:type="dxa"/>
          <w:jc w:val="center"/>
        </w:trPr>
        <w:tc>
          <w:tcPr>
            <w:tcW w:w="4964" w:type="pct"/>
            <w:vAlign w:val="center"/>
            <w:hideMark/>
          </w:tcPr>
          <w:p w14:paraId="350CDA76" w14:textId="77777777" w:rsidR="005A12C3" w:rsidRPr="00884343" w:rsidRDefault="005A12C3" w:rsidP="005A12C3">
            <w:pPr>
              <w:spacing w:after="0" w:line="240" w:lineRule="auto"/>
              <w:jc w:val="center"/>
              <w:rPr>
                <w:sz w:val="24"/>
                <w:szCs w:val="24"/>
                <w:lang w:val="de-DE"/>
              </w:rPr>
            </w:pPr>
            <w:r w:rsidRPr="00884343">
              <w:rPr>
                <w:sz w:val="24"/>
                <w:szCs w:val="24"/>
                <w:lang w:val="de-DE"/>
              </w:rPr>
              <w:lastRenderedPageBreak/>
              <w:t xml:space="preserve">FÖDERALER ÖFFENTLICHER DIENST MOBILITÄT UND TRANSPORTWESEN </w:t>
            </w:r>
          </w:p>
        </w:tc>
      </w:tr>
    </w:tbl>
    <w:p w14:paraId="4530FDAE" w14:textId="77777777" w:rsidR="005A12C3" w:rsidRPr="00884343" w:rsidRDefault="005A12C3" w:rsidP="00A94998">
      <w:pPr>
        <w:spacing w:before="100" w:beforeAutospacing="1" w:after="100" w:afterAutospacing="1" w:line="240" w:lineRule="auto"/>
        <w:jc w:val="center"/>
        <w:outlineLvl w:val="2"/>
        <w:rPr>
          <w:b/>
          <w:bCs/>
          <w:sz w:val="24"/>
          <w:szCs w:val="24"/>
          <w:lang w:val="de-DE"/>
        </w:rPr>
      </w:pPr>
      <w:r w:rsidRPr="00884343">
        <w:rPr>
          <w:b/>
          <w:bCs/>
          <w:sz w:val="24"/>
          <w:szCs w:val="24"/>
          <w:lang w:val="de-DE"/>
        </w:rPr>
        <w:t xml:space="preserve">13. </w:t>
      </w:r>
      <w:r w:rsidRPr="00884343">
        <w:rPr>
          <w:b/>
          <w:bCs/>
          <w:caps/>
          <w:sz w:val="24"/>
          <w:szCs w:val="24"/>
          <w:lang w:val="de-DE"/>
        </w:rPr>
        <w:t>November</w:t>
      </w:r>
      <w:r w:rsidRPr="00884343">
        <w:rPr>
          <w:b/>
          <w:bCs/>
          <w:sz w:val="24"/>
          <w:szCs w:val="24"/>
          <w:lang w:val="de-DE"/>
        </w:rPr>
        <w:t xml:space="preserve"> 2011 - Königlicher Erlass über ortsbewegliche Druckgeräte </w:t>
      </w:r>
    </w:p>
    <w:p w14:paraId="0380CE30" w14:textId="77777777" w:rsidR="00D60F10" w:rsidRPr="00884343" w:rsidRDefault="00D60F10" w:rsidP="00F2369B">
      <w:pPr>
        <w:spacing w:after="0" w:line="240" w:lineRule="auto"/>
        <w:ind w:left="720" w:firstLine="720"/>
        <w:rPr>
          <w:sz w:val="24"/>
          <w:szCs w:val="24"/>
          <w:lang w:val="de-DE"/>
        </w:rPr>
      </w:pPr>
      <w:r w:rsidRPr="00884343">
        <w:rPr>
          <w:sz w:val="24"/>
          <w:szCs w:val="24"/>
          <w:lang w:val="de-DE"/>
        </w:rPr>
        <w:t>ALBERT II., König der Belgier,</w:t>
      </w:r>
    </w:p>
    <w:p w14:paraId="7F72AFF8" w14:textId="77777777" w:rsidR="00F2369B" w:rsidRPr="00884343" w:rsidRDefault="00F2369B" w:rsidP="005A12C3">
      <w:pPr>
        <w:spacing w:after="0" w:line="240" w:lineRule="auto"/>
        <w:rPr>
          <w:sz w:val="24"/>
          <w:szCs w:val="24"/>
          <w:highlight w:val="green"/>
          <w:lang w:val="de-DE"/>
        </w:rPr>
      </w:pPr>
    </w:p>
    <w:p w14:paraId="6DD5C78F" w14:textId="77777777" w:rsidR="00D60F10" w:rsidRPr="00884343" w:rsidRDefault="005A12C3" w:rsidP="00F2369B">
      <w:pPr>
        <w:spacing w:after="0" w:line="240" w:lineRule="auto"/>
        <w:ind w:firstLine="720"/>
        <w:rPr>
          <w:sz w:val="24"/>
          <w:szCs w:val="24"/>
          <w:lang w:val="de-DE"/>
        </w:rPr>
      </w:pPr>
      <w:r w:rsidRPr="00884343">
        <w:rPr>
          <w:sz w:val="24"/>
          <w:szCs w:val="24"/>
          <w:lang w:val="de-DE"/>
        </w:rPr>
        <w:t>Allen Gegenwärtigen und Zukünftigen, Unser Gruß!</w:t>
      </w:r>
    </w:p>
    <w:p w14:paraId="3D55AC90" w14:textId="77777777" w:rsidR="00F2369B" w:rsidRPr="00884343" w:rsidRDefault="00F2369B" w:rsidP="005A12C3">
      <w:pPr>
        <w:spacing w:after="0" w:line="240" w:lineRule="auto"/>
        <w:rPr>
          <w:sz w:val="24"/>
          <w:szCs w:val="24"/>
          <w:highlight w:val="green"/>
          <w:lang w:val="de-DE"/>
        </w:rPr>
      </w:pPr>
    </w:p>
    <w:p w14:paraId="1AC9F4A5" w14:textId="77777777" w:rsidR="00D60F10" w:rsidRPr="00884343" w:rsidRDefault="005A12C3" w:rsidP="005A12C3">
      <w:pPr>
        <w:spacing w:after="0" w:line="240" w:lineRule="auto"/>
        <w:rPr>
          <w:sz w:val="24"/>
          <w:szCs w:val="24"/>
          <w:highlight w:val="green"/>
          <w:lang w:val="de-DE"/>
        </w:rPr>
      </w:pPr>
      <w:r w:rsidRPr="00212CB9">
        <w:rPr>
          <w:sz w:val="24"/>
          <w:szCs w:val="24"/>
          <w:lang w:val="de-DE"/>
        </w:rPr>
        <w:t xml:space="preserve">Aufgrund des Gesetzes vom 18. Februar 1969 über Maßnahmen zur Ausführung internationaler Verträge und Akte über Personen- und Güterbeförderung </w:t>
      </w:r>
      <w:r w:rsidR="008548AF" w:rsidRPr="00212CB9">
        <w:rPr>
          <w:sz w:val="24"/>
          <w:szCs w:val="24"/>
          <w:lang w:val="de-DE"/>
        </w:rPr>
        <w:t>im See-,</w:t>
      </w:r>
      <w:r w:rsidRPr="00212CB9">
        <w:rPr>
          <w:sz w:val="24"/>
          <w:szCs w:val="24"/>
          <w:lang w:val="de-DE"/>
        </w:rPr>
        <w:t xml:space="preserve"> Straßen-, Eisenbahn- und Binnenschiffsverkehr, Artikel 1 abgeändert durch die Gesetze vom 21. Juni 1985, 28. Juli 1987 und 15. Mai 2006;</w:t>
      </w:r>
    </w:p>
    <w:p w14:paraId="50BB19BC" w14:textId="77777777" w:rsidR="00F2369B" w:rsidRPr="00884343" w:rsidRDefault="00F2369B" w:rsidP="005A12C3">
      <w:pPr>
        <w:spacing w:after="0" w:line="240" w:lineRule="auto"/>
        <w:rPr>
          <w:sz w:val="24"/>
          <w:szCs w:val="24"/>
          <w:highlight w:val="green"/>
          <w:lang w:val="de-DE"/>
        </w:rPr>
      </w:pPr>
    </w:p>
    <w:p w14:paraId="34D71930" w14:textId="77777777" w:rsidR="00D60F10" w:rsidRPr="00212CB9" w:rsidRDefault="005A12C3" w:rsidP="005A12C3">
      <w:pPr>
        <w:spacing w:after="0" w:line="240" w:lineRule="auto"/>
        <w:rPr>
          <w:sz w:val="24"/>
          <w:szCs w:val="24"/>
          <w:lang w:val="de-DE"/>
        </w:rPr>
      </w:pPr>
      <w:r w:rsidRPr="00212CB9">
        <w:rPr>
          <w:sz w:val="24"/>
          <w:szCs w:val="24"/>
          <w:lang w:val="de-DE"/>
        </w:rPr>
        <w:t>Aufgrund des Gesetzes vom 5. J</w:t>
      </w:r>
      <w:r w:rsidR="00896491" w:rsidRPr="00212CB9">
        <w:rPr>
          <w:sz w:val="24"/>
          <w:szCs w:val="24"/>
          <w:lang w:val="de-DE"/>
        </w:rPr>
        <w:t>uni 1972</w:t>
      </w:r>
      <w:r w:rsidR="002C6BEB" w:rsidRPr="00212CB9">
        <w:rPr>
          <w:sz w:val="24"/>
          <w:szCs w:val="24"/>
          <w:lang w:val="de-DE"/>
        </w:rPr>
        <w:t xml:space="preserve"> über die Sicherheit der Fahrzeuge</w:t>
      </w:r>
      <w:r w:rsidRPr="00212CB9">
        <w:rPr>
          <w:sz w:val="24"/>
          <w:szCs w:val="24"/>
          <w:lang w:val="de-DE"/>
        </w:rPr>
        <w:t>, Artikel 17</w:t>
      </w:r>
      <w:r w:rsidRPr="001B7B78">
        <w:rPr>
          <w:i/>
          <w:sz w:val="24"/>
          <w:szCs w:val="24"/>
          <w:lang w:val="de-DE"/>
        </w:rPr>
        <w:t>ter</w:t>
      </w:r>
      <w:r w:rsidRPr="00212CB9">
        <w:rPr>
          <w:sz w:val="24"/>
          <w:szCs w:val="24"/>
          <w:lang w:val="de-DE"/>
        </w:rPr>
        <w:t xml:space="preserve"> § 1, eingefügt durch das Gesetz vom 22. Januar 2007;</w:t>
      </w:r>
    </w:p>
    <w:p w14:paraId="3AEE22C0" w14:textId="77777777" w:rsidR="00F2369B" w:rsidRPr="00884343" w:rsidRDefault="00F2369B" w:rsidP="005A12C3">
      <w:pPr>
        <w:spacing w:after="0" w:line="240" w:lineRule="auto"/>
        <w:rPr>
          <w:sz w:val="24"/>
          <w:szCs w:val="24"/>
          <w:highlight w:val="green"/>
          <w:lang w:val="de-DE"/>
        </w:rPr>
      </w:pPr>
    </w:p>
    <w:p w14:paraId="5CB7F132" w14:textId="77777777" w:rsidR="00D60F10" w:rsidRPr="00884343" w:rsidRDefault="005A12C3" w:rsidP="005A12C3">
      <w:pPr>
        <w:spacing w:after="0" w:line="240" w:lineRule="auto"/>
        <w:rPr>
          <w:sz w:val="24"/>
          <w:szCs w:val="24"/>
          <w:highlight w:val="green"/>
          <w:lang w:val="de-DE"/>
        </w:rPr>
      </w:pPr>
      <w:r w:rsidRPr="00212CB9">
        <w:rPr>
          <w:sz w:val="24"/>
          <w:szCs w:val="24"/>
          <w:lang w:val="de-DE"/>
        </w:rPr>
        <w:t>Aufgrund des Gesetzes vom 21. Juni 1985 über die technischen Anforderungen, denen jedes Fahrzeug für den Transport auf dem Landweg, seine Bestandteile und sein Sicherheitszubehör entsprechen müssen, Artikel 1, abgeändert durch die Gesetze vom 18. Juli 1990, 5. April 1995, 4. August 1996, 27. November 1996 und durch den Königlichen Erlass vom 20. Juli 2000;</w:t>
      </w:r>
    </w:p>
    <w:p w14:paraId="17ACF604" w14:textId="77777777" w:rsidR="00F2369B" w:rsidRPr="00884343" w:rsidRDefault="00F2369B" w:rsidP="005A12C3">
      <w:pPr>
        <w:spacing w:after="0" w:line="240" w:lineRule="auto"/>
        <w:rPr>
          <w:sz w:val="24"/>
          <w:szCs w:val="24"/>
          <w:highlight w:val="green"/>
          <w:lang w:val="de-DE"/>
        </w:rPr>
      </w:pPr>
    </w:p>
    <w:p w14:paraId="6166ABAD" w14:textId="77777777" w:rsidR="00D60F10" w:rsidRPr="00212CB9" w:rsidRDefault="005A12C3" w:rsidP="005A12C3">
      <w:pPr>
        <w:spacing w:after="0" w:line="240" w:lineRule="auto"/>
        <w:rPr>
          <w:sz w:val="24"/>
          <w:szCs w:val="24"/>
          <w:lang w:val="de-DE"/>
        </w:rPr>
      </w:pPr>
      <w:r w:rsidRPr="00212CB9">
        <w:rPr>
          <w:sz w:val="24"/>
          <w:szCs w:val="24"/>
          <w:lang w:val="de-DE"/>
        </w:rPr>
        <w:t>Aufgrund des Gesetzes vom 9. Februar 1994 über die Sicherheit der Produkte und Dienste, Artikel 4</w:t>
      </w:r>
      <w:r w:rsidR="008519C6" w:rsidRPr="00212CB9">
        <w:rPr>
          <w:sz w:val="24"/>
          <w:szCs w:val="24"/>
          <w:lang w:val="de-DE"/>
        </w:rPr>
        <w:t xml:space="preserve">, ersetzt durch das Gesetz vom </w:t>
      </w:r>
      <w:r w:rsidRPr="00212CB9">
        <w:rPr>
          <w:sz w:val="24"/>
          <w:szCs w:val="24"/>
          <w:lang w:val="de-DE"/>
        </w:rPr>
        <w:t>4. April 2001 und abgeändert durch das Gesetz vom 18. Dezember 2002, Artikel 7 § 2, ersetzt durch das Gesetz vom 18. Dezember 2002 und ergänzt durch das Gesetz vom 27. Dezember 2005 und Artikel 10</w:t>
      </w:r>
      <w:r w:rsidRPr="00212CB9">
        <w:rPr>
          <w:i/>
          <w:sz w:val="24"/>
          <w:szCs w:val="24"/>
          <w:lang w:val="de-DE"/>
        </w:rPr>
        <w:t>bis</w:t>
      </w:r>
      <w:r w:rsidR="00212CB9">
        <w:rPr>
          <w:i/>
          <w:sz w:val="24"/>
          <w:szCs w:val="24"/>
          <w:lang w:val="de-DE"/>
        </w:rPr>
        <w:t>,</w:t>
      </w:r>
      <w:r w:rsidRPr="00212CB9">
        <w:rPr>
          <w:sz w:val="24"/>
          <w:szCs w:val="24"/>
          <w:lang w:val="de-DE"/>
        </w:rPr>
        <w:t xml:space="preserve"> eingefügt durch das Gesetz vom 25. April 2007;</w:t>
      </w:r>
    </w:p>
    <w:p w14:paraId="3AD4FCD7" w14:textId="77777777" w:rsidR="00F2369B" w:rsidRPr="00884343" w:rsidRDefault="00F2369B" w:rsidP="005A12C3">
      <w:pPr>
        <w:spacing w:after="0" w:line="240" w:lineRule="auto"/>
        <w:rPr>
          <w:sz w:val="24"/>
          <w:szCs w:val="24"/>
          <w:highlight w:val="green"/>
          <w:lang w:val="de-DE"/>
        </w:rPr>
      </w:pPr>
    </w:p>
    <w:p w14:paraId="17F49AA7" w14:textId="77777777" w:rsidR="00D60F10" w:rsidRPr="00212CB9" w:rsidRDefault="005A12C3" w:rsidP="005A12C3">
      <w:pPr>
        <w:spacing w:after="0" w:line="240" w:lineRule="auto"/>
        <w:rPr>
          <w:sz w:val="24"/>
          <w:szCs w:val="24"/>
          <w:lang w:val="de-DE"/>
        </w:rPr>
      </w:pPr>
      <w:r w:rsidRPr="00212CB9">
        <w:rPr>
          <w:sz w:val="24"/>
          <w:szCs w:val="24"/>
          <w:lang w:val="de-DE"/>
        </w:rPr>
        <w:t>Aufgrund des Gesetzes vom 19. Dezember 2006 über die Sicherheit des Eisenbahnbetriebs, Artikel 6 § 2, ersetzt durch das Gesetz vom 26. Januar 2010;</w:t>
      </w:r>
    </w:p>
    <w:p w14:paraId="1DDDA447" w14:textId="77777777" w:rsidR="000D7846" w:rsidRPr="00884343" w:rsidRDefault="000D7846" w:rsidP="005A12C3">
      <w:pPr>
        <w:spacing w:after="0" w:line="240" w:lineRule="auto"/>
        <w:rPr>
          <w:sz w:val="24"/>
          <w:szCs w:val="24"/>
          <w:highlight w:val="green"/>
          <w:lang w:val="de-DE"/>
        </w:rPr>
      </w:pPr>
    </w:p>
    <w:p w14:paraId="5AF406B1" w14:textId="77777777" w:rsidR="00D60F10" w:rsidRPr="00212CB9" w:rsidRDefault="005A12C3" w:rsidP="005A12C3">
      <w:pPr>
        <w:spacing w:after="0" w:line="240" w:lineRule="auto"/>
        <w:rPr>
          <w:sz w:val="24"/>
          <w:szCs w:val="24"/>
          <w:lang w:val="de-DE"/>
        </w:rPr>
      </w:pPr>
      <w:r w:rsidRPr="00212CB9">
        <w:rPr>
          <w:sz w:val="24"/>
          <w:szCs w:val="24"/>
          <w:lang w:val="de-DE"/>
        </w:rPr>
        <w:t>Aufgrund des Königlichen Erlasses vom 14. März 2002 über ortsbewegliche Druckgeräte;</w:t>
      </w:r>
    </w:p>
    <w:p w14:paraId="5EB19867" w14:textId="77777777" w:rsidR="00F2369B" w:rsidRPr="00884343" w:rsidRDefault="00F2369B" w:rsidP="005A12C3">
      <w:pPr>
        <w:spacing w:after="0" w:line="240" w:lineRule="auto"/>
        <w:rPr>
          <w:sz w:val="24"/>
          <w:szCs w:val="24"/>
          <w:highlight w:val="green"/>
          <w:lang w:val="de-DE"/>
        </w:rPr>
      </w:pPr>
    </w:p>
    <w:p w14:paraId="5E309B08" w14:textId="77777777" w:rsidR="00D60F10" w:rsidRPr="00212CB9" w:rsidRDefault="00E07038" w:rsidP="005A12C3">
      <w:pPr>
        <w:spacing w:after="0" w:line="240" w:lineRule="auto"/>
        <w:rPr>
          <w:sz w:val="24"/>
          <w:szCs w:val="24"/>
          <w:lang w:val="de-DE"/>
        </w:rPr>
      </w:pPr>
      <w:r w:rsidRPr="00212CB9">
        <w:rPr>
          <w:sz w:val="24"/>
          <w:szCs w:val="24"/>
          <w:lang w:val="de-DE"/>
        </w:rPr>
        <w:t>Aufgrund der Stellungnahme</w:t>
      </w:r>
      <w:r w:rsidR="00406AFB" w:rsidRPr="00212CB9">
        <w:rPr>
          <w:sz w:val="24"/>
          <w:szCs w:val="24"/>
          <w:lang w:val="de-DE"/>
        </w:rPr>
        <w:t xml:space="preserve"> des Beratungsausschusses Verwaltung-Industrie</w:t>
      </w:r>
      <w:r w:rsidRPr="00212CB9">
        <w:rPr>
          <w:sz w:val="24"/>
          <w:szCs w:val="24"/>
          <w:lang w:val="de-DE"/>
        </w:rPr>
        <w:t xml:space="preserve"> vom 15. Juni 2011</w:t>
      </w:r>
      <w:r w:rsidR="005A12C3" w:rsidRPr="00212CB9">
        <w:rPr>
          <w:sz w:val="24"/>
          <w:szCs w:val="24"/>
          <w:lang w:val="de-DE"/>
        </w:rPr>
        <w:t>;</w:t>
      </w:r>
    </w:p>
    <w:p w14:paraId="09B8662A" w14:textId="77777777" w:rsidR="000D7846" w:rsidRPr="00884343" w:rsidRDefault="000D7846" w:rsidP="005A12C3">
      <w:pPr>
        <w:spacing w:after="0" w:line="240" w:lineRule="auto"/>
        <w:rPr>
          <w:sz w:val="24"/>
          <w:szCs w:val="24"/>
          <w:highlight w:val="green"/>
          <w:lang w:val="de-DE"/>
        </w:rPr>
      </w:pPr>
    </w:p>
    <w:p w14:paraId="02340E16" w14:textId="77777777" w:rsidR="00D60F10" w:rsidRPr="00212CB9" w:rsidRDefault="005A12C3" w:rsidP="005A12C3">
      <w:pPr>
        <w:spacing w:after="0" w:line="240" w:lineRule="auto"/>
        <w:rPr>
          <w:sz w:val="24"/>
          <w:szCs w:val="24"/>
          <w:lang w:val="de-DE"/>
        </w:rPr>
      </w:pPr>
      <w:r w:rsidRPr="00212CB9">
        <w:rPr>
          <w:sz w:val="24"/>
          <w:szCs w:val="24"/>
          <w:lang w:val="de-DE"/>
        </w:rPr>
        <w:t xml:space="preserve">Aufgrund der </w:t>
      </w:r>
      <w:r w:rsidR="00896491" w:rsidRPr="00212CB9">
        <w:rPr>
          <w:sz w:val="24"/>
          <w:szCs w:val="24"/>
          <w:lang w:val="de-DE"/>
        </w:rPr>
        <w:t>Beteiligung</w:t>
      </w:r>
      <w:r w:rsidRPr="00212CB9">
        <w:rPr>
          <w:sz w:val="24"/>
          <w:szCs w:val="24"/>
          <w:lang w:val="de-DE"/>
        </w:rPr>
        <w:t xml:space="preserve"> der Regionalregierungen;</w:t>
      </w:r>
    </w:p>
    <w:p w14:paraId="220D17A5" w14:textId="77777777" w:rsidR="00F2369B" w:rsidRPr="00884343" w:rsidRDefault="00F2369B" w:rsidP="005A12C3">
      <w:pPr>
        <w:spacing w:after="0" w:line="240" w:lineRule="auto"/>
        <w:rPr>
          <w:sz w:val="24"/>
          <w:szCs w:val="24"/>
          <w:highlight w:val="green"/>
          <w:lang w:val="de-DE"/>
        </w:rPr>
      </w:pPr>
    </w:p>
    <w:p w14:paraId="6B50CA84" w14:textId="77777777" w:rsidR="00D60F10" w:rsidRPr="00212CB9" w:rsidRDefault="00E07038" w:rsidP="005A12C3">
      <w:pPr>
        <w:spacing w:after="0" w:line="240" w:lineRule="auto"/>
        <w:rPr>
          <w:sz w:val="24"/>
          <w:szCs w:val="24"/>
          <w:lang w:val="de-DE"/>
        </w:rPr>
      </w:pPr>
      <w:r w:rsidRPr="00212CB9">
        <w:rPr>
          <w:sz w:val="24"/>
          <w:szCs w:val="24"/>
          <w:lang w:val="de-DE"/>
        </w:rPr>
        <w:t>Aufgrund der Stellungnahme</w:t>
      </w:r>
      <w:r w:rsidR="005A12C3" w:rsidRPr="00212CB9">
        <w:rPr>
          <w:sz w:val="24"/>
          <w:szCs w:val="24"/>
          <w:lang w:val="de-DE"/>
        </w:rPr>
        <w:t xml:space="preserve"> des Finanzinspektors</w:t>
      </w:r>
      <w:r w:rsidRPr="00212CB9">
        <w:rPr>
          <w:sz w:val="24"/>
          <w:szCs w:val="24"/>
          <w:lang w:val="de-DE"/>
        </w:rPr>
        <w:t xml:space="preserve"> vom 29. April 2011</w:t>
      </w:r>
      <w:r w:rsidR="005A12C3" w:rsidRPr="00212CB9">
        <w:rPr>
          <w:sz w:val="24"/>
          <w:szCs w:val="24"/>
          <w:lang w:val="de-DE"/>
        </w:rPr>
        <w:t>;</w:t>
      </w:r>
    </w:p>
    <w:p w14:paraId="157615ED" w14:textId="77777777" w:rsidR="00F2369B" w:rsidRPr="00884343" w:rsidRDefault="00F2369B" w:rsidP="005A12C3">
      <w:pPr>
        <w:spacing w:after="0" w:line="240" w:lineRule="auto"/>
        <w:rPr>
          <w:sz w:val="24"/>
          <w:szCs w:val="24"/>
          <w:highlight w:val="green"/>
          <w:lang w:val="de-DE"/>
        </w:rPr>
      </w:pPr>
    </w:p>
    <w:p w14:paraId="6E33F532" w14:textId="77777777" w:rsidR="00D60F10" w:rsidRPr="00212CB9" w:rsidRDefault="005A12C3" w:rsidP="005A12C3">
      <w:pPr>
        <w:spacing w:after="0" w:line="240" w:lineRule="auto"/>
        <w:rPr>
          <w:sz w:val="24"/>
          <w:szCs w:val="24"/>
          <w:lang w:val="de-DE"/>
        </w:rPr>
      </w:pPr>
      <w:r w:rsidRPr="00212CB9">
        <w:rPr>
          <w:sz w:val="24"/>
          <w:szCs w:val="24"/>
          <w:lang w:val="de-DE"/>
        </w:rPr>
        <w:t xml:space="preserve">Aufgrund </w:t>
      </w:r>
      <w:r w:rsidR="001A0A98" w:rsidRPr="00212CB9">
        <w:rPr>
          <w:sz w:val="24"/>
          <w:szCs w:val="24"/>
          <w:lang w:val="de-DE"/>
        </w:rPr>
        <w:t>des Einverständnisses des Staatssekretärs für Haushalt vom</w:t>
      </w:r>
      <w:r w:rsidRPr="00212CB9">
        <w:rPr>
          <w:sz w:val="24"/>
          <w:szCs w:val="24"/>
          <w:lang w:val="de-DE"/>
        </w:rPr>
        <w:t xml:space="preserve"> 16. September 2011;</w:t>
      </w:r>
    </w:p>
    <w:p w14:paraId="5A525FAC" w14:textId="77777777" w:rsidR="00F2369B" w:rsidRPr="00884343" w:rsidRDefault="00F2369B" w:rsidP="005A12C3">
      <w:pPr>
        <w:spacing w:after="0" w:line="240" w:lineRule="auto"/>
        <w:rPr>
          <w:sz w:val="24"/>
          <w:szCs w:val="24"/>
          <w:highlight w:val="green"/>
          <w:lang w:val="de-DE"/>
        </w:rPr>
      </w:pPr>
    </w:p>
    <w:p w14:paraId="252D2187" w14:textId="77777777" w:rsidR="00D60F10" w:rsidRPr="00212CB9" w:rsidRDefault="005A12C3" w:rsidP="005A12C3">
      <w:pPr>
        <w:spacing w:after="0" w:line="240" w:lineRule="auto"/>
        <w:rPr>
          <w:sz w:val="24"/>
          <w:szCs w:val="24"/>
          <w:lang w:val="de-DE"/>
        </w:rPr>
      </w:pPr>
      <w:r w:rsidRPr="00212CB9">
        <w:rPr>
          <w:sz w:val="24"/>
          <w:szCs w:val="24"/>
          <w:lang w:val="de-DE"/>
        </w:rPr>
        <w:t xml:space="preserve">Aufgrund des Gutachtens </w:t>
      </w:r>
      <w:r w:rsidR="00896491" w:rsidRPr="00212CB9">
        <w:rPr>
          <w:sz w:val="24"/>
          <w:szCs w:val="24"/>
          <w:lang w:val="de-DE"/>
        </w:rPr>
        <w:t xml:space="preserve">Nr. </w:t>
      </w:r>
      <w:r w:rsidR="00F026FD" w:rsidRPr="00212CB9">
        <w:rPr>
          <w:sz w:val="24"/>
          <w:szCs w:val="24"/>
          <w:lang w:val="de-DE"/>
        </w:rPr>
        <w:t>49.770/4 des Staatsrates vom</w:t>
      </w:r>
      <w:r w:rsidRPr="00212CB9">
        <w:rPr>
          <w:sz w:val="24"/>
          <w:szCs w:val="24"/>
          <w:lang w:val="de-DE"/>
        </w:rPr>
        <w:t xml:space="preserve"> 27. Juni 2011</w:t>
      </w:r>
      <w:r w:rsidR="00F026FD" w:rsidRPr="00212CB9">
        <w:rPr>
          <w:sz w:val="24"/>
          <w:szCs w:val="24"/>
          <w:lang w:val="de-DE"/>
        </w:rPr>
        <w:t>, abgegeben</w:t>
      </w:r>
      <w:r w:rsidRPr="00212CB9">
        <w:rPr>
          <w:sz w:val="24"/>
          <w:szCs w:val="24"/>
          <w:lang w:val="de-DE"/>
        </w:rPr>
        <w:t xml:space="preserve"> in Anwendung von Artikel 84 § 1 Absatz 1 Nr. 1 der am 12. Januar 1973 koordinierten Gesetze üb</w:t>
      </w:r>
      <w:r w:rsidR="00F026FD" w:rsidRPr="00212CB9">
        <w:rPr>
          <w:sz w:val="24"/>
          <w:szCs w:val="24"/>
          <w:lang w:val="de-DE"/>
        </w:rPr>
        <w:t>er den Staatsrat</w:t>
      </w:r>
      <w:r w:rsidRPr="00212CB9">
        <w:rPr>
          <w:sz w:val="24"/>
          <w:szCs w:val="24"/>
          <w:lang w:val="de-DE"/>
        </w:rPr>
        <w:t>;</w:t>
      </w:r>
    </w:p>
    <w:p w14:paraId="4F6BFBED" w14:textId="77777777" w:rsidR="00F2369B" w:rsidRPr="00884343" w:rsidRDefault="00F2369B" w:rsidP="005A12C3">
      <w:pPr>
        <w:spacing w:after="0" w:line="240" w:lineRule="auto"/>
        <w:rPr>
          <w:sz w:val="24"/>
          <w:szCs w:val="24"/>
          <w:highlight w:val="green"/>
          <w:lang w:val="de-DE"/>
        </w:rPr>
      </w:pPr>
    </w:p>
    <w:p w14:paraId="7CACA2AA" w14:textId="77777777" w:rsidR="00D60F10" w:rsidRPr="008D3AF8" w:rsidRDefault="00D75F75" w:rsidP="005A12C3">
      <w:pPr>
        <w:spacing w:after="0" w:line="240" w:lineRule="auto"/>
        <w:rPr>
          <w:sz w:val="24"/>
          <w:szCs w:val="24"/>
          <w:lang w:val="de-DE"/>
        </w:rPr>
      </w:pPr>
      <w:r w:rsidRPr="008D3AF8">
        <w:rPr>
          <w:sz w:val="24"/>
          <w:szCs w:val="24"/>
          <w:lang w:val="de-DE"/>
        </w:rPr>
        <w:lastRenderedPageBreak/>
        <w:t xml:space="preserve">Auf Vorschlag des </w:t>
      </w:r>
      <w:r w:rsidRPr="00975A83">
        <w:rPr>
          <w:sz w:val="24"/>
          <w:szCs w:val="24"/>
          <w:lang w:val="de-DE"/>
        </w:rPr>
        <w:t>Premierministers, d</w:t>
      </w:r>
      <w:r w:rsidR="005A12C3" w:rsidRPr="00975A83">
        <w:rPr>
          <w:sz w:val="24"/>
          <w:szCs w:val="24"/>
          <w:lang w:val="de-DE"/>
        </w:rPr>
        <w:t xml:space="preserve">es Ministers für Klima und Energie, </w:t>
      </w:r>
      <w:r w:rsidR="00C235BD" w:rsidRPr="00975A83">
        <w:rPr>
          <w:sz w:val="24"/>
          <w:szCs w:val="24"/>
          <w:lang w:val="de-DE"/>
        </w:rPr>
        <w:t>zuständig für</w:t>
      </w:r>
      <w:r w:rsidR="005A12C3" w:rsidRPr="00975A83">
        <w:rPr>
          <w:sz w:val="24"/>
          <w:szCs w:val="24"/>
          <w:lang w:val="de-DE"/>
        </w:rPr>
        <w:t xml:space="preserve"> Verbraucherangelegenheiten</w:t>
      </w:r>
      <w:r w:rsidR="00C235BD" w:rsidRPr="00975A83">
        <w:rPr>
          <w:sz w:val="24"/>
          <w:szCs w:val="24"/>
          <w:lang w:val="de-DE"/>
        </w:rPr>
        <w:t xml:space="preserve"> und d</w:t>
      </w:r>
      <w:r w:rsidR="005A12C3" w:rsidRPr="00975A83">
        <w:rPr>
          <w:sz w:val="24"/>
          <w:szCs w:val="24"/>
          <w:lang w:val="de-DE"/>
        </w:rPr>
        <w:t>es Staatssekretärs</w:t>
      </w:r>
      <w:r w:rsidR="005A12C3" w:rsidRPr="008D3AF8">
        <w:rPr>
          <w:sz w:val="24"/>
          <w:szCs w:val="24"/>
          <w:lang w:val="de-DE"/>
        </w:rPr>
        <w:t xml:space="preserve"> für Mobilität und </w:t>
      </w:r>
      <w:r w:rsidR="00C235BD" w:rsidRPr="008D3AF8">
        <w:rPr>
          <w:sz w:val="24"/>
          <w:szCs w:val="24"/>
          <w:lang w:val="de-DE"/>
        </w:rPr>
        <w:t>aufgrund der Stellungnahme d</w:t>
      </w:r>
      <w:r w:rsidR="005A12C3" w:rsidRPr="008D3AF8">
        <w:rPr>
          <w:sz w:val="24"/>
          <w:szCs w:val="24"/>
          <w:lang w:val="de-DE"/>
        </w:rPr>
        <w:t>er Minister, die im Rat darüber beraten haben,</w:t>
      </w:r>
    </w:p>
    <w:p w14:paraId="05E93F5C" w14:textId="77777777" w:rsidR="00F2369B" w:rsidRPr="008D3AF8" w:rsidRDefault="00F2369B" w:rsidP="005A12C3">
      <w:pPr>
        <w:spacing w:after="0" w:line="240" w:lineRule="auto"/>
        <w:rPr>
          <w:sz w:val="24"/>
          <w:szCs w:val="24"/>
          <w:lang w:val="de-DE"/>
        </w:rPr>
      </w:pPr>
    </w:p>
    <w:p w14:paraId="6030599A" w14:textId="77777777" w:rsidR="00D60F10" w:rsidRPr="008D3AF8" w:rsidRDefault="00D60F10" w:rsidP="00075D82">
      <w:pPr>
        <w:spacing w:after="0" w:line="240" w:lineRule="auto"/>
        <w:ind w:firstLine="720"/>
        <w:rPr>
          <w:sz w:val="24"/>
          <w:szCs w:val="24"/>
          <w:lang w:val="de-DE"/>
        </w:rPr>
      </w:pPr>
      <w:r w:rsidRPr="008D3AF8">
        <w:rPr>
          <w:sz w:val="24"/>
          <w:szCs w:val="24"/>
          <w:lang w:val="de-DE"/>
        </w:rPr>
        <w:t>Haben Wir beschlossen und erlassen Wir:</w:t>
      </w:r>
    </w:p>
    <w:p w14:paraId="39EA5717" w14:textId="77777777" w:rsidR="00F2369B" w:rsidRPr="008D3AF8" w:rsidRDefault="00F2369B" w:rsidP="005A12C3">
      <w:pPr>
        <w:spacing w:after="0" w:line="240" w:lineRule="auto"/>
        <w:rPr>
          <w:sz w:val="24"/>
          <w:szCs w:val="24"/>
          <w:lang w:val="de-DE"/>
        </w:rPr>
      </w:pPr>
    </w:p>
    <w:p w14:paraId="6E1BE7A4" w14:textId="77777777" w:rsidR="00F2369B" w:rsidRPr="008D3AF8" w:rsidRDefault="005A12C3" w:rsidP="00075D82">
      <w:pPr>
        <w:spacing w:after="0" w:line="240" w:lineRule="auto"/>
        <w:jc w:val="center"/>
        <w:rPr>
          <w:sz w:val="24"/>
          <w:szCs w:val="24"/>
          <w:lang w:val="de-DE"/>
        </w:rPr>
      </w:pPr>
      <w:r w:rsidRPr="008D3AF8">
        <w:rPr>
          <w:sz w:val="24"/>
          <w:szCs w:val="24"/>
          <w:lang w:val="de-DE"/>
        </w:rPr>
        <w:t xml:space="preserve">KAPITEL 1 - </w:t>
      </w:r>
      <w:r w:rsidRPr="008D3AF8">
        <w:rPr>
          <w:i/>
          <w:sz w:val="24"/>
          <w:szCs w:val="24"/>
          <w:lang w:val="de-DE"/>
        </w:rPr>
        <w:t>Allgemeine Bestimmungen</w:t>
      </w:r>
    </w:p>
    <w:p w14:paraId="3F927A0F" w14:textId="77777777" w:rsidR="00F2369B" w:rsidRPr="00884343" w:rsidRDefault="00F2369B" w:rsidP="005A12C3">
      <w:pPr>
        <w:spacing w:after="0" w:line="240" w:lineRule="auto"/>
        <w:rPr>
          <w:sz w:val="24"/>
          <w:szCs w:val="24"/>
          <w:highlight w:val="green"/>
          <w:lang w:val="de-DE"/>
        </w:rPr>
      </w:pPr>
    </w:p>
    <w:p w14:paraId="71617879" w14:textId="77777777" w:rsidR="00F2369B" w:rsidRPr="00884343" w:rsidRDefault="00896491" w:rsidP="005A12C3">
      <w:pPr>
        <w:spacing w:after="0" w:line="240" w:lineRule="auto"/>
        <w:rPr>
          <w:sz w:val="24"/>
          <w:szCs w:val="24"/>
          <w:highlight w:val="green"/>
          <w:lang w:val="de-DE"/>
        </w:rPr>
      </w:pPr>
      <w:r w:rsidRPr="00AD7B8B">
        <w:rPr>
          <w:b/>
          <w:sz w:val="24"/>
          <w:szCs w:val="24"/>
          <w:lang w:val="de-DE"/>
        </w:rPr>
        <w:t>Artikel 1 -</w:t>
      </w:r>
      <w:r w:rsidRPr="00AD7B8B">
        <w:rPr>
          <w:sz w:val="24"/>
          <w:szCs w:val="24"/>
          <w:lang w:val="de-DE"/>
        </w:rPr>
        <w:t xml:space="preserve"> </w:t>
      </w:r>
      <w:r w:rsidR="005A12C3" w:rsidRPr="00AD7B8B">
        <w:rPr>
          <w:sz w:val="24"/>
          <w:szCs w:val="24"/>
          <w:lang w:val="de-DE"/>
        </w:rPr>
        <w:t xml:space="preserve">Der vorliegende Erlass setzt teilweise die </w:t>
      </w:r>
      <w:r w:rsidR="005A12C3" w:rsidRPr="00EE0C14">
        <w:rPr>
          <w:sz w:val="24"/>
          <w:szCs w:val="24"/>
          <w:lang w:val="de-DE"/>
        </w:rPr>
        <w:t xml:space="preserve">Richtlinie 2010/35/EU des Europäischen Parlaments und des Rates vom 16. Juni 2010 über ortsbewegliche Druckgeräte und zur Aufhebung der Richtlinien </w:t>
      </w:r>
      <w:r w:rsidR="0034534B" w:rsidRPr="00EE0C14">
        <w:rPr>
          <w:sz w:val="24"/>
          <w:szCs w:val="24"/>
          <w:lang w:val="de-DE"/>
        </w:rPr>
        <w:t xml:space="preserve">des Rates </w:t>
      </w:r>
      <w:r w:rsidR="005A12C3" w:rsidRPr="00EE0C14">
        <w:rPr>
          <w:sz w:val="24"/>
          <w:szCs w:val="24"/>
          <w:lang w:val="de-DE"/>
        </w:rPr>
        <w:t>76/767/EWG, 84/525/EWG, 84/526/EWG, 84/527/EWG und 1999</w:t>
      </w:r>
      <w:r w:rsidR="005A12C3" w:rsidRPr="00632AF9">
        <w:rPr>
          <w:sz w:val="24"/>
          <w:szCs w:val="24"/>
          <w:lang w:val="de-DE"/>
        </w:rPr>
        <w:t>/36/EG um und setzt teilweise die Richtlinie 2010/61/EU der Kommission vom 2. September 2010 zur erstmaligen Anpassung der Anhänge der Richtlinie 2008/68/EG des Europäischen Parlaments und des Rates über die Beförderung gefährlicher Güter im Binnenland an den wissenschaftlichen und technischen Fortschritt</w:t>
      </w:r>
      <w:r w:rsidRPr="00632AF9">
        <w:rPr>
          <w:sz w:val="24"/>
          <w:szCs w:val="24"/>
          <w:lang w:val="de-DE"/>
        </w:rPr>
        <w:t xml:space="preserve"> um</w:t>
      </w:r>
      <w:r w:rsidR="005A12C3" w:rsidRPr="00632AF9">
        <w:rPr>
          <w:sz w:val="24"/>
          <w:szCs w:val="24"/>
          <w:lang w:val="de-DE"/>
        </w:rPr>
        <w:t>.</w:t>
      </w:r>
    </w:p>
    <w:p w14:paraId="4357B0CB" w14:textId="77777777" w:rsidR="00D60F10" w:rsidRPr="00884343" w:rsidRDefault="005A12C3" w:rsidP="005A12C3">
      <w:pPr>
        <w:spacing w:after="0" w:line="240" w:lineRule="auto"/>
        <w:rPr>
          <w:sz w:val="24"/>
          <w:szCs w:val="24"/>
          <w:highlight w:val="green"/>
          <w:lang w:val="de-DE"/>
        </w:rPr>
      </w:pPr>
      <w:r w:rsidRPr="00884343">
        <w:rPr>
          <w:highlight w:val="green"/>
          <w:lang w:val="de-DE"/>
        </w:rPr>
        <w:br/>
      </w:r>
      <w:r w:rsidR="002974DC" w:rsidRPr="00632AF9">
        <w:rPr>
          <w:b/>
          <w:sz w:val="24"/>
          <w:szCs w:val="24"/>
          <w:lang w:val="de-DE"/>
        </w:rPr>
        <w:t>Art. 2 -</w:t>
      </w:r>
      <w:r w:rsidR="002974DC" w:rsidRPr="00632AF9">
        <w:rPr>
          <w:sz w:val="24"/>
          <w:szCs w:val="24"/>
          <w:lang w:val="de-DE"/>
        </w:rPr>
        <w:t xml:space="preserve"> </w:t>
      </w:r>
      <w:r w:rsidRPr="00632AF9">
        <w:rPr>
          <w:sz w:val="24"/>
          <w:szCs w:val="24"/>
          <w:lang w:val="de-DE"/>
        </w:rPr>
        <w:t>Zur Anwendung des vorliegenden E</w:t>
      </w:r>
      <w:r w:rsidR="00F2369B" w:rsidRPr="00632AF9">
        <w:rPr>
          <w:sz w:val="24"/>
          <w:szCs w:val="24"/>
          <w:lang w:val="de-DE"/>
        </w:rPr>
        <w:t>rlasses ist zu verstehen unter:</w:t>
      </w:r>
    </w:p>
    <w:p w14:paraId="162638E3" w14:textId="77777777" w:rsidR="00F2369B" w:rsidRPr="00884343" w:rsidRDefault="00F2369B" w:rsidP="005A12C3">
      <w:pPr>
        <w:spacing w:after="0" w:line="240" w:lineRule="auto"/>
        <w:rPr>
          <w:sz w:val="24"/>
          <w:szCs w:val="24"/>
          <w:highlight w:val="green"/>
          <w:lang w:val="de-DE"/>
        </w:rPr>
      </w:pPr>
    </w:p>
    <w:p w14:paraId="53610779" w14:textId="77777777" w:rsidR="00D60F10" w:rsidRPr="00633C50" w:rsidRDefault="005A12C3" w:rsidP="005A12C3">
      <w:pPr>
        <w:spacing w:after="0" w:line="240" w:lineRule="auto"/>
        <w:rPr>
          <w:sz w:val="24"/>
          <w:szCs w:val="24"/>
          <w:lang w:val="de-DE"/>
        </w:rPr>
      </w:pPr>
      <w:r w:rsidRPr="00633C50">
        <w:rPr>
          <w:sz w:val="24"/>
          <w:szCs w:val="24"/>
          <w:lang w:val="de-DE"/>
        </w:rPr>
        <w:t>1. ortsbewegliche Druckgeräte</w:t>
      </w:r>
    </w:p>
    <w:p w14:paraId="4C6890D6" w14:textId="77777777" w:rsidR="00F2369B" w:rsidRPr="00884343" w:rsidRDefault="00F2369B" w:rsidP="005A12C3">
      <w:pPr>
        <w:spacing w:after="0" w:line="240" w:lineRule="auto"/>
        <w:rPr>
          <w:sz w:val="24"/>
          <w:szCs w:val="24"/>
          <w:highlight w:val="green"/>
          <w:lang w:val="de-DE"/>
        </w:rPr>
      </w:pPr>
    </w:p>
    <w:p w14:paraId="62894073" w14:textId="77777777" w:rsidR="00D60F10" w:rsidRPr="00633C50" w:rsidRDefault="005A12C3" w:rsidP="005A12C3">
      <w:pPr>
        <w:spacing w:after="0" w:line="240" w:lineRule="auto"/>
        <w:rPr>
          <w:sz w:val="24"/>
          <w:szCs w:val="24"/>
          <w:lang w:val="de-DE"/>
        </w:rPr>
      </w:pPr>
      <w:r w:rsidRPr="00633C50">
        <w:rPr>
          <w:i/>
          <w:sz w:val="24"/>
          <w:szCs w:val="24"/>
          <w:lang w:val="de-DE"/>
        </w:rPr>
        <w:t>a)</w:t>
      </w:r>
      <w:r w:rsidRPr="00633C50">
        <w:rPr>
          <w:sz w:val="24"/>
          <w:szCs w:val="24"/>
          <w:lang w:val="de-DE"/>
        </w:rPr>
        <w:t xml:space="preserve"> alle Druckgefäße und gegebenenfalls ihre Ventile und anderen Zubehörteile gemäß Kapitel 6.2 der Anhänge der Richtlinie 2008/68/EG;</w:t>
      </w:r>
    </w:p>
    <w:p w14:paraId="467A6C65" w14:textId="77777777" w:rsidR="00F2369B" w:rsidRPr="00884343" w:rsidRDefault="00F2369B" w:rsidP="005A12C3">
      <w:pPr>
        <w:spacing w:after="0" w:line="240" w:lineRule="auto"/>
        <w:rPr>
          <w:sz w:val="24"/>
          <w:szCs w:val="24"/>
          <w:highlight w:val="green"/>
          <w:lang w:val="de-DE"/>
        </w:rPr>
      </w:pPr>
    </w:p>
    <w:p w14:paraId="619D38C1" w14:textId="77777777" w:rsidR="00F2369B" w:rsidRPr="009C5B56" w:rsidRDefault="005A12C3" w:rsidP="005A12C3">
      <w:pPr>
        <w:spacing w:after="0" w:line="240" w:lineRule="auto"/>
        <w:rPr>
          <w:sz w:val="24"/>
          <w:szCs w:val="24"/>
          <w:lang w:val="de-DE"/>
        </w:rPr>
      </w:pPr>
      <w:r w:rsidRPr="00633C50">
        <w:rPr>
          <w:i/>
          <w:sz w:val="24"/>
          <w:szCs w:val="24"/>
          <w:lang w:val="de-DE"/>
        </w:rPr>
        <w:t>b)</w:t>
      </w:r>
      <w:r w:rsidRPr="00633C50">
        <w:rPr>
          <w:sz w:val="24"/>
          <w:szCs w:val="24"/>
          <w:lang w:val="de-DE"/>
        </w:rPr>
        <w:t xml:space="preserve"> Tanks, Batteriefahrzeuge/-wagen, Gascontainer </w:t>
      </w:r>
      <w:r w:rsidRPr="009C5B56">
        <w:rPr>
          <w:sz w:val="24"/>
          <w:szCs w:val="24"/>
          <w:lang w:val="de-DE"/>
        </w:rPr>
        <w:t>mit mehreren Elementen (MEGC) und gegebenenfalls ihre Ventile und anderen Zubehörteile gemäß Kapitel 6.8 der Anhänge der Richtlinie 2008/68/EG,</w:t>
      </w:r>
      <w:r w:rsidR="009C5B56">
        <w:rPr>
          <w:sz w:val="24"/>
          <w:szCs w:val="24"/>
          <w:lang w:val="de-DE"/>
        </w:rPr>
        <w:t xml:space="preserve"> </w:t>
      </w:r>
    </w:p>
    <w:p w14:paraId="67972AB0" w14:textId="77777777" w:rsidR="00F2369B" w:rsidRPr="00884343" w:rsidRDefault="00F2369B" w:rsidP="005A12C3">
      <w:pPr>
        <w:spacing w:after="0" w:line="240" w:lineRule="auto"/>
        <w:rPr>
          <w:sz w:val="24"/>
          <w:szCs w:val="24"/>
          <w:highlight w:val="green"/>
          <w:lang w:val="de-DE"/>
        </w:rPr>
      </w:pPr>
    </w:p>
    <w:p w14:paraId="2D4D9554" w14:textId="77777777" w:rsidR="00D60F10" w:rsidRPr="00884343" w:rsidRDefault="005A12C3" w:rsidP="005A12C3">
      <w:pPr>
        <w:spacing w:after="0" w:line="240" w:lineRule="auto"/>
        <w:rPr>
          <w:sz w:val="24"/>
          <w:szCs w:val="24"/>
          <w:highlight w:val="green"/>
          <w:lang w:val="de-DE"/>
        </w:rPr>
      </w:pPr>
      <w:r w:rsidRPr="009C5B56">
        <w:rPr>
          <w:sz w:val="24"/>
          <w:szCs w:val="24"/>
          <w:lang w:val="de-DE"/>
        </w:rPr>
        <w:t xml:space="preserve">sofern die unter Buchstabe </w:t>
      </w:r>
      <w:r w:rsidRPr="00F176FB">
        <w:rPr>
          <w:i/>
          <w:sz w:val="24"/>
          <w:szCs w:val="24"/>
          <w:lang w:val="de-DE"/>
        </w:rPr>
        <w:t>a</w:t>
      </w:r>
      <w:r w:rsidR="00C87A3E">
        <w:rPr>
          <w:i/>
          <w:sz w:val="24"/>
          <w:szCs w:val="24"/>
          <w:lang w:val="de-DE"/>
        </w:rPr>
        <w:t>)</w:t>
      </w:r>
      <w:r w:rsidRPr="009C5B56">
        <w:rPr>
          <w:sz w:val="24"/>
          <w:szCs w:val="24"/>
          <w:lang w:val="de-DE"/>
        </w:rPr>
        <w:t xml:space="preserve"> oder Buchstabe </w:t>
      </w:r>
      <w:r w:rsidRPr="00F176FB">
        <w:rPr>
          <w:i/>
          <w:sz w:val="24"/>
          <w:szCs w:val="24"/>
          <w:lang w:val="de-DE"/>
        </w:rPr>
        <w:t>b</w:t>
      </w:r>
      <w:r w:rsidR="00C87A3E">
        <w:rPr>
          <w:i/>
          <w:sz w:val="24"/>
          <w:szCs w:val="24"/>
          <w:lang w:val="de-DE"/>
        </w:rPr>
        <w:t>)</w:t>
      </w:r>
      <w:r w:rsidRPr="009C5B56">
        <w:rPr>
          <w:sz w:val="24"/>
          <w:szCs w:val="24"/>
          <w:lang w:val="de-DE"/>
        </w:rPr>
        <w:t xml:space="preserve"> genannten Geräte im Einklang mit den Bestimmungen dieser Anhänge für die Beförderung von Gasen der Klasse 2, ausgenommen Gase oder Gegenstände mit der Ziffer 6 oder 7 im Klassifizierungscode, oder für die Beförderung der in An</w:t>
      </w:r>
      <w:r w:rsidR="00893F8D" w:rsidRPr="009C5B56">
        <w:rPr>
          <w:sz w:val="24"/>
          <w:szCs w:val="24"/>
          <w:lang w:val="de-DE"/>
        </w:rPr>
        <w:t>lage</w:t>
      </w:r>
      <w:r w:rsidRPr="009C5B56">
        <w:rPr>
          <w:sz w:val="24"/>
          <w:szCs w:val="24"/>
          <w:lang w:val="de-DE"/>
        </w:rPr>
        <w:t xml:space="preserve"> I genannten gefährlichen Stoffe anderer Klassen verwendet werden</w:t>
      </w:r>
      <w:r w:rsidR="00EA044B" w:rsidRPr="009C5B56">
        <w:rPr>
          <w:sz w:val="24"/>
          <w:szCs w:val="24"/>
          <w:lang w:val="de-DE"/>
        </w:rPr>
        <w:t>.</w:t>
      </w:r>
    </w:p>
    <w:p w14:paraId="146686DE" w14:textId="77777777" w:rsidR="00F2369B" w:rsidRPr="00884343" w:rsidRDefault="00F2369B" w:rsidP="005A12C3">
      <w:pPr>
        <w:spacing w:after="0" w:line="240" w:lineRule="auto"/>
        <w:rPr>
          <w:sz w:val="24"/>
          <w:szCs w:val="24"/>
          <w:highlight w:val="green"/>
          <w:lang w:val="de-DE"/>
        </w:rPr>
      </w:pPr>
    </w:p>
    <w:p w14:paraId="3C50B3D6" w14:textId="77777777" w:rsidR="00F2369B" w:rsidRPr="009C5B56" w:rsidRDefault="005A12C3" w:rsidP="005A12C3">
      <w:pPr>
        <w:spacing w:after="0" w:line="240" w:lineRule="auto"/>
        <w:rPr>
          <w:sz w:val="24"/>
          <w:szCs w:val="24"/>
          <w:lang w:val="de-DE"/>
        </w:rPr>
      </w:pPr>
      <w:r w:rsidRPr="009C5B56">
        <w:rPr>
          <w:sz w:val="24"/>
          <w:szCs w:val="24"/>
          <w:lang w:val="de-DE"/>
        </w:rPr>
        <w:t>Nicht als ortsbewegliche Druckgeräte werden angesehen:</w:t>
      </w:r>
    </w:p>
    <w:p w14:paraId="7F0FF3A0" w14:textId="77777777" w:rsidR="00D60F10" w:rsidRPr="004A583C" w:rsidRDefault="005A12C3" w:rsidP="005A12C3">
      <w:pPr>
        <w:spacing w:after="0" w:line="240" w:lineRule="auto"/>
        <w:rPr>
          <w:sz w:val="24"/>
          <w:szCs w:val="24"/>
          <w:lang w:val="de-DE"/>
        </w:rPr>
      </w:pPr>
      <w:r w:rsidRPr="009C5B56">
        <w:rPr>
          <w:sz w:val="24"/>
          <w:szCs w:val="24"/>
          <w:lang w:val="de-DE"/>
        </w:rPr>
        <w:t>Druckgaspackungen (UN-Nummer 1950), offene Kryo-Behälter, Gasflaschen für Atemschutzgeräte, Feuerlöscher (UN-Nummer 1044</w:t>
      </w:r>
      <w:r w:rsidRPr="004A583C">
        <w:rPr>
          <w:sz w:val="24"/>
          <w:szCs w:val="24"/>
          <w:lang w:val="de-DE"/>
        </w:rPr>
        <w:t>), ortsbewegliche Druckgeräte, die gemäß Unterabschnitt 1.1.3.2 der Anhänge der Richtlinie 2008/68/EG ausgenommen sind, sowie ortsbewegliche Druckgeräte, die aufgrund der besonderen Vorschriften in Kapitel 3.3 der Anhänge der Richtlinie 2008/68/EG von den Bau- und Prüfvorschriften für Verpackungen ausgenommen sind;</w:t>
      </w:r>
    </w:p>
    <w:p w14:paraId="22024DFE" w14:textId="77777777" w:rsidR="00F2369B" w:rsidRPr="004A583C" w:rsidRDefault="00F2369B" w:rsidP="005A12C3">
      <w:pPr>
        <w:spacing w:after="0" w:line="240" w:lineRule="auto"/>
        <w:rPr>
          <w:sz w:val="24"/>
          <w:szCs w:val="24"/>
          <w:lang w:val="de-DE"/>
        </w:rPr>
      </w:pPr>
    </w:p>
    <w:p w14:paraId="4D76CF55" w14:textId="77777777" w:rsidR="00D60F10" w:rsidRPr="00884343" w:rsidRDefault="005A12C3" w:rsidP="005A12C3">
      <w:pPr>
        <w:spacing w:after="0" w:line="240" w:lineRule="auto"/>
        <w:rPr>
          <w:sz w:val="24"/>
          <w:szCs w:val="24"/>
          <w:highlight w:val="green"/>
          <w:lang w:val="de-DE"/>
        </w:rPr>
      </w:pPr>
      <w:r w:rsidRPr="004A583C">
        <w:rPr>
          <w:sz w:val="24"/>
          <w:szCs w:val="24"/>
          <w:lang w:val="de-DE"/>
        </w:rPr>
        <w:t>2. Anhänge der Richtlinie 2008/68/EG: die Anlagen A und B des ADR in der ab dem 1. Januar 2011 gel</w:t>
      </w:r>
      <w:r w:rsidR="00893F8D" w:rsidRPr="004A583C">
        <w:rPr>
          <w:sz w:val="24"/>
          <w:szCs w:val="24"/>
          <w:lang w:val="de-DE"/>
        </w:rPr>
        <w:t>tenden Fassung, wobei da</w:t>
      </w:r>
      <w:r w:rsidR="00FB2890">
        <w:rPr>
          <w:sz w:val="24"/>
          <w:szCs w:val="24"/>
          <w:lang w:val="de-DE"/>
        </w:rPr>
        <w:t xml:space="preserve">s Wort „Vertragspartei“ </w:t>
      </w:r>
      <w:r w:rsidR="00720B7B" w:rsidRPr="004A583C">
        <w:rPr>
          <w:sz w:val="24"/>
          <w:szCs w:val="24"/>
          <w:lang w:val="de-DE"/>
        </w:rPr>
        <w:t>durch das Wort „Mitglied</w:t>
      </w:r>
      <w:r w:rsidR="00893F8D" w:rsidRPr="004A583C">
        <w:rPr>
          <w:sz w:val="24"/>
          <w:szCs w:val="24"/>
          <w:lang w:val="de-DE"/>
        </w:rPr>
        <w:t>staat“</w:t>
      </w:r>
      <w:r w:rsidRPr="004A583C">
        <w:rPr>
          <w:sz w:val="24"/>
          <w:szCs w:val="24"/>
          <w:lang w:val="de-DE"/>
        </w:rPr>
        <w:t xml:space="preserve"> er</w:t>
      </w:r>
      <w:r w:rsidR="00977010" w:rsidRPr="004A583C">
        <w:rPr>
          <w:sz w:val="24"/>
          <w:szCs w:val="24"/>
          <w:lang w:val="de-DE"/>
        </w:rPr>
        <w:t>setzt wird; Anlage zur RID, die</w:t>
      </w:r>
      <w:r w:rsidR="00DA20AF" w:rsidRPr="004A583C">
        <w:rPr>
          <w:sz w:val="24"/>
          <w:szCs w:val="24"/>
          <w:lang w:val="de-DE"/>
        </w:rPr>
        <w:t xml:space="preserve"> Anhang C des COTIF </w:t>
      </w:r>
      <w:r w:rsidR="00977010" w:rsidRPr="004A583C">
        <w:rPr>
          <w:sz w:val="24"/>
          <w:szCs w:val="24"/>
          <w:lang w:val="de-DE"/>
        </w:rPr>
        <w:t>bildet</w:t>
      </w:r>
      <w:r w:rsidRPr="004A583C">
        <w:rPr>
          <w:sz w:val="24"/>
          <w:szCs w:val="24"/>
          <w:lang w:val="de-DE"/>
        </w:rPr>
        <w:t>, in der ab 1. Januar 2011 gel</w:t>
      </w:r>
      <w:r w:rsidR="00893F8D" w:rsidRPr="004A583C">
        <w:rPr>
          <w:sz w:val="24"/>
          <w:szCs w:val="24"/>
          <w:lang w:val="de-DE"/>
        </w:rPr>
        <w:t>tenden Fassung, wobei das Wort „</w:t>
      </w:r>
      <w:r w:rsidRPr="004A583C">
        <w:rPr>
          <w:sz w:val="24"/>
          <w:szCs w:val="24"/>
          <w:lang w:val="de-DE"/>
        </w:rPr>
        <w:t>RID-Vertragsstaat</w:t>
      </w:r>
      <w:r w:rsidR="00FB2890">
        <w:rPr>
          <w:sz w:val="24"/>
          <w:szCs w:val="24"/>
          <w:lang w:val="de-DE"/>
        </w:rPr>
        <w:t>“</w:t>
      </w:r>
      <w:r w:rsidR="00720B7B" w:rsidRPr="004A583C">
        <w:rPr>
          <w:sz w:val="24"/>
          <w:szCs w:val="24"/>
          <w:lang w:val="de-DE"/>
        </w:rPr>
        <w:t xml:space="preserve"> durch das Wort „Mitglied</w:t>
      </w:r>
      <w:r w:rsidR="00893F8D" w:rsidRPr="004A583C">
        <w:rPr>
          <w:sz w:val="24"/>
          <w:szCs w:val="24"/>
          <w:lang w:val="de-DE"/>
        </w:rPr>
        <w:t>staat“</w:t>
      </w:r>
      <w:r w:rsidRPr="004A583C">
        <w:rPr>
          <w:sz w:val="24"/>
          <w:szCs w:val="24"/>
          <w:lang w:val="de-DE"/>
        </w:rPr>
        <w:t xml:space="preserve"> ersetzt wird; Anlagen des ADN in der ab dem 1. Januar </w:t>
      </w:r>
      <w:r w:rsidR="00DA20AF" w:rsidRPr="004A583C">
        <w:rPr>
          <w:sz w:val="24"/>
          <w:szCs w:val="24"/>
          <w:lang w:val="de-DE"/>
        </w:rPr>
        <w:t>2011 geltenden Fassung, sowie</w:t>
      </w:r>
      <w:r w:rsidRPr="004A583C">
        <w:rPr>
          <w:sz w:val="24"/>
          <w:szCs w:val="24"/>
          <w:lang w:val="de-DE"/>
        </w:rPr>
        <w:t xml:space="preserve"> Artikel 3</w:t>
      </w:r>
      <w:r w:rsidR="00DA20AF" w:rsidRPr="004A583C">
        <w:rPr>
          <w:sz w:val="24"/>
          <w:szCs w:val="24"/>
          <w:lang w:val="de-DE"/>
        </w:rPr>
        <w:t>,</w:t>
      </w:r>
      <w:r w:rsidRPr="004A583C">
        <w:rPr>
          <w:sz w:val="24"/>
          <w:szCs w:val="24"/>
          <w:lang w:val="de-DE"/>
        </w:rPr>
        <w:t xml:space="preserve"> Buchstaben </w:t>
      </w:r>
      <w:r w:rsidRPr="00F176FB">
        <w:rPr>
          <w:i/>
          <w:sz w:val="24"/>
          <w:szCs w:val="24"/>
          <w:lang w:val="de-DE"/>
        </w:rPr>
        <w:t>f</w:t>
      </w:r>
      <w:r w:rsidR="00C87A3E">
        <w:rPr>
          <w:i/>
          <w:sz w:val="24"/>
          <w:szCs w:val="24"/>
          <w:lang w:val="de-DE"/>
        </w:rPr>
        <w:t>)</w:t>
      </w:r>
      <w:r w:rsidRPr="004A583C">
        <w:rPr>
          <w:sz w:val="24"/>
          <w:szCs w:val="24"/>
          <w:lang w:val="de-DE"/>
        </w:rPr>
        <w:t xml:space="preserve"> und </w:t>
      </w:r>
      <w:r w:rsidRPr="00F176FB">
        <w:rPr>
          <w:i/>
          <w:sz w:val="24"/>
          <w:szCs w:val="24"/>
          <w:lang w:val="de-DE"/>
        </w:rPr>
        <w:t>h</w:t>
      </w:r>
      <w:r w:rsidR="00C87A3E">
        <w:rPr>
          <w:i/>
          <w:sz w:val="24"/>
          <w:szCs w:val="24"/>
          <w:lang w:val="de-DE"/>
        </w:rPr>
        <w:t>)</w:t>
      </w:r>
      <w:r w:rsidR="00DA20AF" w:rsidRPr="004A583C">
        <w:rPr>
          <w:sz w:val="24"/>
          <w:szCs w:val="24"/>
          <w:lang w:val="de-DE"/>
        </w:rPr>
        <w:t>,</w:t>
      </w:r>
      <w:r w:rsidRPr="004A583C">
        <w:rPr>
          <w:sz w:val="24"/>
          <w:szCs w:val="24"/>
          <w:lang w:val="de-DE"/>
        </w:rPr>
        <w:t xml:space="preserve"> und Artikel 8 Absätze 1 und </w:t>
      </w:r>
      <w:r w:rsidRPr="00DC64CA">
        <w:rPr>
          <w:sz w:val="24"/>
          <w:szCs w:val="24"/>
          <w:lang w:val="de-DE"/>
        </w:rPr>
        <w:t xml:space="preserve">3 des ADN aufgenommen im Königlichen Erlass vom 31. Juli 2009 über die internationale Beförderung gefährlicher Güter auf </w:t>
      </w:r>
      <w:r w:rsidRPr="00DC64CA">
        <w:rPr>
          <w:sz w:val="24"/>
          <w:szCs w:val="24"/>
          <w:lang w:val="de-DE"/>
        </w:rPr>
        <w:lastRenderedPageBreak/>
        <w:t>Binnenwasserstraßen zur Umsetzung der Richtlinie 2008/68/EG, abgeändert durch die Richtlinie 2010/61/EU der Kommission vom 2. September 2010;</w:t>
      </w:r>
    </w:p>
    <w:p w14:paraId="61FCC359" w14:textId="77777777" w:rsidR="00F2369B" w:rsidRPr="00884343" w:rsidRDefault="00F2369B" w:rsidP="005A12C3">
      <w:pPr>
        <w:spacing w:after="0" w:line="240" w:lineRule="auto"/>
        <w:rPr>
          <w:sz w:val="24"/>
          <w:szCs w:val="24"/>
          <w:highlight w:val="green"/>
          <w:lang w:val="de-DE"/>
        </w:rPr>
      </w:pPr>
    </w:p>
    <w:p w14:paraId="38DF1482" w14:textId="77777777" w:rsidR="00D60F10" w:rsidRPr="00DC64CA" w:rsidRDefault="005A12C3" w:rsidP="005A12C3">
      <w:pPr>
        <w:spacing w:after="0" w:line="240" w:lineRule="auto"/>
        <w:rPr>
          <w:sz w:val="24"/>
          <w:szCs w:val="24"/>
          <w:lang w:val="de-DE"/>
        </w:rPr>
      </w:pPr>
      <w:r w:rsidRPr="00DC64CA">
        <w:rPr>
          <w:sz w:val="24"/>
          <w:szCs w:val="24"/>
          <w:lang w:val="de-DE"/>
        </w:rPr>
        <w:t>3. Inverkehrbringen: die erstmalige Bereitstellung ortsbeweglicher Druckgeräte auf dem Unionsmarkt;</w:t>
      </w:r>
    </w:p>
    <w:p w14:paraId="61229DA2" w14:textId="77777777" w:rsidR="00F2369B" w:rsidRPr="00884343" w:rsidRDefault="00F2369B" w:rsidP="005A12C3">
      <w:pPr>
        <w:spacing w:after="0" w:line="240" w:lineRule="auto"/>
        <w:rPr>
          <w:sz w:val="24"/>
          <w:szCs w:val="24"/>
          <w:highlight w:val="green"/>
          <w:lang w:val="de-DE"/>
        </w:rPr>
      </w:pPr>
    </w:p>
    <w:p w14:paraId="08064AF6" w14:textId="77777777" w:rsidR="00D60F10" w:rsidRPr="00884343" w:rsidRDefault="005A12C3" w:rsidP="005A12C3">
      <w:pPr>
        <w:spacing w:after="0" w:line="240" w:lineRule="auto"/>
        <w:rPr>
          <w:sz w:val="24"/>
          <w:szCs w:val="24"/>
          <w:highlight w:val="green"/>
          <w:lang w:val="de-DE"/>
        </w:rPr>
      </w:pPr>
      <w:r w:rsidRPr="00DC64CA">
        <w:rPr>
          <w:sz w:val="24"/>
          <w:szCs w:val="24"/>
          <w:lang w:val="de-DE"/>
        </w:rPr>
        <w:t>4. Bereitstellung auf dem Markt: jede entgeltliche oder unentgeltliche Abgabe ortsbeweglicher Druckgeräte zum Vertrieb oder zur Verwendung auf dem Unionsmarkt im Rahmen einer Geschäftstätigkeit oder öffentlichen Dienstleistung;</w:t>
      </w:r>
    </w:p>
    <w:p w14:paraId="7476838D" w14:textId="77777777" w:rsidR="00F2369B" w:rsidRPr="00884343" w:rsidRDefault="00F2369B" w:rsidP="005A12C3">
      <w:pPr>
        <w:spacing w:after="0" w:line="240" w:lineRule="auto"/>
        <w:rPr>
          <w:sz w:val="24"/>
          <w:szCs w:val="24"/>
          <w:highlight w:val="green"/>
          <w:lang w:val="de-DE"/>
        </w:rPr>
      </w:pPr>
    </w:p>
    <w:p w14:paraId="01A19D4E" w14:textId="77777777" w:rsidR="00F2369B" w:rsidRPr="00FE0F94" w:rsidRDefault="005A12C3" w:rsidP="005A12C3">
      <w:pPr>
        <w:spacing w:after="0" w:line="240" w:lineRule="auto"/>
        <w:rPr>
          <w:sz w:val="24"/>
          <w:szCs w:val="24"/>
          <w:lang w:val="de-DE"/>
        </w:rPr>
      </w:pPr>
      <w:r w:rsidRPr="00FE0F94">
        <w:rPr>
          <w:sz w:val="24"/>
          <w:szCs w:val="24"/>
          <w:lang w:val="de-DE"/>
        </w:rPr>
        <w:t>5. Verwendung: die Befüllung, zeitweilige Lagerung während der Beförderung, die Entleerung und die Wiederbefüllung ortsbeweglicher Druckgeräte;</w:t>
      </w:r>
    </w:p>
    <w:p w14:paraId="301C6E29" w14:textId="77777777" w:rsidR="00F2369B" w:rsidRPr="00884343" w:rsidRDefault="00F2369B" w:rsidP="005A12C3">
      <w:pPr>
        <w:spacing w:after="0" w:line="240" w:lineRule="auto"/>
        <w:rPr>
          <w:highlight w:val="green"/>
          <w:lang w:val="de-DE"/>
        </w:rPr>
      </w:pPr>
    </w:p>
    <w:p w14:paraId="4DBAF6E8" w14:textId="77777777" w:rsidR="00D60F10" w:rsidRPr="00FE0F94" w:rsidRDefault="005A12C3" w:rsidP="005A12C3">
      <w:pPr>
        <w:spacing w:after="0" w:line="240" w:lineRule="auto"/>
        <w:rPr>
          <w:sz w:val="24"/>
          <w:szCs w:val="24"/>
          <w:lang w:val="de-DE"/>
        </w:rPr>
      </w:pPr>
      <w:r w:rsidRPr="00FE0F94">
        <w:rPr>
          <w:sz w:val="24"/>
          <w:szCs w:val="24"/>
          <w:lang w:val="de-DE"/>
        </w:rPr>
        <w:t>6. Rücknahme: jede Maßnahme, mit der verhindert werden soll, dass ortsbewegliche Druckgeräte auf dem Markt bereitgestellt oder verwendet werden;</w:t>
      </w:r>
    </w:p>
    <w:p w14:paraId="189F09B9" w14:textId="77777777" w:rsidR="00F2369B" w:rsidRPr="00884343" w:rsidRDefault="00F2369B" w:rsidP="005A12C3">
      <w:pPr>
        <w:spacing w:after="0" w:line="240" w:lineRule="auto"/>
        <w:rPr>
          <w:sz w:val="24"/>
          <w:szCs w:val="24"/>
          <w:highlight w:val="green"/>
          <w:lang w:val="de-DE"/>
        </w:rPr>
      </w:pPr>
    </w:p>
    <w:p w14:paraId="2844BB80" w14:textId="77777777" w:rsidR="00D60F10" w:rsidRPr="00FE0F94" w:rsidRDefault="005A12C3" w:rsidP="005A12C3">
      <w:pPr>
        <w:spacing w:after="0" w:line="240" w:lineRule="auto"/>
        <w:rPr>
          <w:sz w:val="24"/>
          <w:szCs w:val="24"/>
          <w:lang w:val="de-DE"/>
        </w:rPr>
      </w:pPr>
      <w:r w:rsidRPr="00FE0F94">
        <w:rPr>
          <w:sz w:val="24"/>
          <w:szCs w:val="24"/>
          <w:lang w:val="de-DE"/>
        </w:rPr>
        <w:t>7. Rückruf: jede Maßnahme, die auf Erwirkung der Rückgabe von dem Endverbraucher bereits bereitgestellten ortsbeweglichen Druckgeräten abzielt;</w:t>
      </w:r>
    </w:p>
    <w:p w14:paraId="6FD9E74D" w14:textId="77777777" w:rsidR="00F2369B" w:rsidRPr="00FE0F94" w:rsidRDefault="00F2369B" w:rsidP="005A12C3">
      <w:pPr>
        <w:spacing w:after="0" w:line="240" w:lineRule="auto"/>
        <w:rPr>
          <w:sz w:val="24"/>
          <w:szCs w:val="24"/>
          <w:lang w:val="de-DE"/>
        </w:rPr>
      </w:pPr>
    </w:p>
    <w:p w14:paraId="158B71F5" w14:textId="77777777" w:rsidR="00F2369B" w:rsidRPr="00FE0F94" w:rsidRDefault="005A12C3" w:rsidP="005A12C3">
      <w:pPr>
        <w:spacing w:after="0" w:line="240" w:lineRule="auto"/>
        <w:rPr>
          <w:sz w:val="24"/>
          <w:szCs w:val="24"/>
          <w:lang w:val="de-DE"/>
        </w:rPr>
      </w:pPr>
      <w:r w:rsidRPr="00FE0F94">
        <w:rPr>
          <w:sz w:val="24"/>
          <w:szCs w:val="24"/>
          <w:lang w:val="de-DE"/>
        </w:rPr>
        <w:t>8. Hersteller: jede natürliche oder juristische Person, die ortsbewegliche Druckgeräte oder Teile davon herstellt bzw. entwickeln oder herstellen lässt und unter ihrem eigenen Namen oder ihrer eigenen Marke vermarktet;</w:t>
      </w:r>
    </w:p>
    <w:p w14:paraId="219F7695" w14:textId="77777777" w:rsidR="00D60F10" w:rsidRPr="00884343" w:rsidRDefault="005A12C3" w:rsidP="005A12C3">
      <w:pPr>
        <w:spacing w:after="0" w:line="240" w:lineRule="auto"/>
        <w:rPr>
          <w:sz w:val="24"/>
          <w:szCs w:val="24"/>
          <w:highlight w:val="green"/>
          <w:lang w:val="de-DE"/>
        </w:rPr>
      </w:pPr>
      <w:r w:rsidRPr="00884343">
        <w:rPr>
          <w:highlight w:val="green"/>
          <w:lang w:val="de-DE"/>
        </w:rPr>
        <w:br/>
      </w:r>
      <w:r w:rsidRPr="009B171A">
        <w:rPr>
          <w:sz w:val="24"/>
          <w:szCs w:val="24"/>
          <w:lang w:val="de-DE"/>
        </w:rPr>
        <w:t>9. Bevollmächtigter: jede in der Union ansässige natürliche oder juristische Person, die von einem Hersteller schriftlich beauftragt wurde, in seinem Namen bestimmte Aufgaben wahrzunehmen;</w:t>
      </w:r>
    </w:p>
    <w:p w14:paraId="7D94FCE7" w14:textId="77777777" w:rsidR="00F2369B" w:rsidRPr="00884343" w:rsidRDefault="00F2369B" w:rsidP="005A12C3">
      <w:pPr>
        <w:spacing w:after="0" w:line="240" w:lineRule="auto"/>
        <w:rPr>
          <w:sz w:val="24"/>
          <w:szCs w:val="24"/>
          <w:highlight w:val="green"/>
          <w:lang w:val="de-DE"/>
        </w:rPr>
      </w:pPr>
    </w:p>
    <w:p w14:paraId="57B734C2" w14:textId="77777777" w:rsidR="00D60F10" w:rsidRPr="009B171A" w:rsidRDefault="005A12C3" w:rsidP="005A12C3">
      <w:pPr>
        <w:spacing w:after="0" w:line="240" w:lineRule="auto"/>
        <w:rPr>
          <w:sz w:val="24"/>
          <w:szCs w:val="24"/>
          <w:lang w:val="de-DE"/>
        </w:rPr>
      </w:pPr>
      <w:r w:rsidRPr="009B171A">
        <w:rPr>
          <w:sz w:val="24"/>
          <w:szCs w:val="24"/>
          <w:lang w:val="de-DE"/>
        </w:rPr>
        <w:t>10. Einführer: jede in der Union ansässige natürliche oder juristische Person, die ortsbewegliche Druckgeräte oder Teile davon aus einem Drittstaat auf dem Unionsmarkt in Verkehr bringt;</w:t>
      </w:r>
    </w:p>
    <w:p w14:paraId="2A6FE6A5" w14:textId="77777777" w:rsidR="00F2369B" w:rsidRPr="00884343" w:rsidRDefault="00F2369B" w:rsidP="005A12C3">
      <w:pPr>
        <w:spacing w:after="0" w:line="240" w:lineRule="auto"/>
        <w:rPr>
          <w:sz w:val="24"/>
          <w:szCs w:val="24"/>
          <w:highlight w:val="green"/>
          <w:lang w:val="de-DE"/>
        </w:rPr>
      </w:pPr>
    </w:p>
    <w:p w14:paraId="21F01E90" w14:textId="77777777" w:rsidR="00D60F10" w:rsidRPr="009B171A" w:rsidRDefault="005A12C3" w:rsidP="005A12C3">
      <w:pPr>
        <w:spacing w:after="0" w:line="240" w:lineRule="auto"/>
        <w:rPr>
          <w:sz w:val="24"/>
          <w:szCs w:val="24"/>
          <w:lang w:val="de-DE"/>
        </w:rPr>
      </w:pPr>
      <w:r w:rsidRPr="009B171A">
        <w:rPr>
          <w:sz w:val="24"/>
          <w:szCs w:val="24"/>
          <w:lang w:val="de-DE"/>
        </w:rPr>
        <w:t>11. Vertreiber: jede in der Union ansässige natürliche oder juristische Person, die ortsbewegliche Druckgeräte oder Teile davon auf dem Markt bereitstellt, mit Ausnahme des Herstellers und des Einführers;</w:t>
      </w:r>
    </w:p>
    <w:p w14:paraId="13D12CE4" w14:textId="77777777" w:rsidR="00F2369B" w:rsidRPr="00884343" w:rsidRDefault="00F2369B" w:rsidP="005A12C3">
      <w:pPr>
        <w:spacing w:after="0" w:line="240" w:lineRule="auto"/>
        <w:rPr>
          <w:sz w:val="24"/>
          <w:szCs w:val="24"/>
          <w:highlight w:val="green"/>
          <w:lang w:val="de-DE"/>
        </w:rPr>
      </w:pPr>
    </w:p>
    <w:p w14:paraId="5AB3F19B" w14:textId="77777777" w:rsidR="00D60F10" w:rsidRPr="00174581" w:rsidRDefault="005A12C3" w:rsidP="005A12C3">
      <w:pPr>
        <w:spacing w:after="0" w:line="240" w:lineRule="auto"/>
        <w:rPr>
          <w:sz w:val="24"/>
          <w:szCs w:val="24"/>
          <w:lang w:val="de-DE"/>
        </w:rPr>
      </w:pPr>
      <w:r w:rsidRPr="00174581">
        <w:rPr>
          <w:sz w:val="24"/>
          <w:szCs w:val="24"/>
          <w:lang w:val="de-DE"/>
        </w:rPr>
        <w:t>12. Eigentümer: jede in der Union ansässige natürliche oder juristische Person, die das Eigentumsrecht an ortsbeweglichen Druckgeräten hat;</w:t>
      </w:r>
    </w:p>
    <w:p w14:paraId="4448ABCA" w14:textId="77777777" w:rsidR="00F2369B" w:rsidRPr="00884343" w:rsidRDefault="00F2369B" w:rsidP="005A12C3">
      <w:pPr>
        <w:spacing w:after="0" w:line="240" w:lineRule="auto"/>
        <w:rPr>
          <w:sz w:val="24"/>
          <w:szCs w:val="24"/>
          <w:highlight w:val="green"/>
          <w:lang w:val="de-DE"/>
        </w:rPr>
      </w:pPr>
    </w:p>
    <w:p w14:paraId="32F32E1D" w14:textId="77777777" w:rsidR="00D60F10" w:rsidRPr="00C5446F" w:rsidRDefault="005A12C3" w:rsidP="005A12C3">
      <w:pPr>
        <w:spacing w:after="0" w:line="240" w:lineRule="auto"/>
        <w:rPr>
          <w:sz w:val="24"/>
          <w:szCs w:val="24"/>
          <w:lang w:val="de-DE"/>
        </w:rPr>
      </w:pPr>
      <w:r w:rsidRPr="00C5446F">
        <w:rPr>
          <w:sz w:val="24"/>
          <w:szCs w:val="24"/>
          <w:lang w:val="de-DE"/>
        </w:rPr>
        <w:t>13. Betreiber: jede in der Union ansässige natürliche oder juristische Person, die ortsbewegliche Druckgeräte verwendet;</w:t>
      </w:r>
    </w:p>
    <w:p w14:paraId="363CDE2F" w14:textId="77777777" w:rsidR="00F2369B" w:rsidRPr="00884343" w:rsidRDefault="00F2369B" w:rsidP="005A12C3">
      <w:pPr>
        <w:spacing w:after="0" w:line="240" w:lineRule="auto"/>
        <w:rPr>
          <w:sz w:val="24"/>
          <w:szCs w:val="24"/>
          <w:highlight w:val="green"/>
          <w:lang w:val="de-DE"/>
        </w:rPr>
      </w:pPr>
    </w:p>
    <w:p w14:paraId="58248E22" w14:textId="77777777" w:rsidR="00D60F10" w:rsidRPr="00C5446F" w:rsidRDefault="005A12C3" w:rsidP="005A12C3">
      <w:pPr>
        <w:spacing w:after="0" w:line="240" w:lineRule="auto"/>
        <w:rPr>
          <w:sz w:val="24"/>
          <w:szCs w:val="24"/>
          <w:lang w:val="de-DE"/>
        </w:rPr>
      </w:pPr>
      <w:r w:rsidRPr="00C5446F">
        <w:rPr>
          <w:sz w:val="24"/>
          <w:szCs w:val="24"/>
          <w:lang w:val="de-DE"/>
        </w:rPr>
        <w:t>14. Wirtschaftsakteur: den entgeltlich oder unentgeltlich im Rahmen einer Geschäftstätigkeit oder öffentlichen Dienstleistung handelnden Hersteller, Bevollmächtigten, Einführer, Vertreiber, Eigentümer oder Betreiber;</w:t>
      </w:r>
    </w:p>
    <w:p w14:paraId="0D6D9F1F" w14:textId="77777777" w:rsidR="00F2369B" w:rsidRPr="00884343" w:rsidRDefault="00F2369B" w:rsidP="005A12C3">
      <w:pPr>
        <w:spacing w:after="0" w:line="240" w:lineRule="auto"/>
        <w:rPr>
          <w:sz w:val="24"/>
          <w:szCs w:val="24"/>
          <w:highlight w:val="green"/>
          <w:lang w:val="de-DE"/>
        </w:rPr>
      </w:pPr>
    </w:p>
    <w:p w14:paraId="417E29E6" w14:textId="77777777" w:rsidR="00D60F10" w:rsidRPr="00C5446F" w:rsidRDefault="005A12C3" w:rsidP="005A12C3">
      <w:pPr>
        <w:spacing w:after="0" w:line="240" w:lineRule="auto"/>
        <w:rPr>
          <w:sz w:val="24"/>
          <w:szCs w:val="24"/>
          <w:lang w:val="de-DE"/>
        </w:rPr>
      </w:pPr>
      <w:r w:rsidRPr="00C5446F">
        <w:rPr>
          <w:sz w:val="24"/>
          <w:szCs w:val="24"/>
          <w:lang w:val="de-DE"/>
        </w:rPr>
        <w:t xml:space="preserve">15. Konformitätsbewertung: die Bewertung der Konformität und das dafür angewandte Verfahren gemäß </w:t>
      </w:r>
      <w:r w:rsidR="00243B0A">
        <w:rPr>
          <w:sz w:val="24"/>
          <w:szCs w:val="24"/>
          <w:lang w:val="de-DE"/>
        </w:rPr>
        <w:t xml:space="preserve">dem vorliegenden Erlass und </w:t>
      </w:r>
      <w:r w:rsidRPr="00C5446F">
        <w:rPr>
          <w:sz w:val="24"/>
          <w:szCs w:val="24"/>
          <w:lang w:val="de-DE"/>
        </w:rPr>
        <w:t>den Anhängen der Richtlinie 2008/68/EG;</w:t>
      </w:r>
    </w:p>
    <w:p w14:paraId="201A3AE4" w14:textId="77777777" w:rsidR="00F2369B" w:rsidRPr="00884343" w:rsidRDefault="00F2369B" w:rsidP="005A12C3">
      <w:pPr>
        <w:spacing w:after="0" w:line="240" w:lineRule="auto"/>
        <w:rPr>
          <w:sz w:val="24"/>
          <w:szCs w:val="24"/>
          <w:highlight w:val="green"/>
          <w:lang w:val="de-DE"/>
        </w:rPr>
      </w:pPr>
    </w:p>
    <w:p w14:paraId="29520A9B" w14:textId="77777777" w:rsidR="00D60F10" w:rsidRPr="00243B0A" w:rsidRDefault="005A12C3" w:rsidP="005A12C3">
      <w:pPr>
        <w:spacing w:after="0" w:line="240" w:lineRule="auto"/>
        <w:rPr>
          <w:sz w:val="24"/>
          <w:szCs w:val="24"/>
          <w:lang w:val="de-DE"/>
        </w:rPr>
      </w:pPr>
      <w:r w:rsidRPr="00243B0A">
        <w:rPr>
          <w:sz w:val="24"/>
          <w:szCs w:val="24"/>
          <w:lang w:val="de-DE"/>
        </w:rPr>
        <w:lastRenderedPageBreak/>
        <w:t>16. Pi-Kennzeichnung</w:t>
      </w:r>
      <w:r w:rsidR="004304CF">
        <w:rPr>
          <w:sz w:val="24"/>
          <w:szCs w:val="24"/>
          <w:lang w:val="de-DE"/>
        </w:rPr>
        <w:t>:</w:t>
      </w:r>
      <w:r w:rsidRPr="00243B0A">
        <w:rPr>
          <w:sz w:val="24"/>
          <w:szCs w:val="24"/>
          <w:lang w:val="de-DE"/>
        </w:rPr>
        <w:t xml:space="preserve"> eine Kennzeichnung, die angibt, dass ortsbewegliche Druckgeräte die geltenden Anforderungen für die Konformitätsbewertung gemäß den Anhängen der Rich</w:t>
      </w:r>
      <w:r w:rsidR="00C147B5" w:rsidRPr="00243B0A">
        <w:rPr>
          <w:sz w:val="24"/>
          <w:szCs w:val="24"/>
          <w:lang w:val="de-DE"/>
        </w:rPr>
        <w:t>tlinie 2008/68/EG und gemäß dem vorliegenden Erlass</w:t>
      </w:r>
      <w:r w:rsidRPr="00243B0A">
        <w:rPr>
          <w:sz w:val="24"/>
          <w:szCs w:val="24"/>
          <w:lang w:val="de-DE"/>
        </w:rPr>
        <w:t xml:space="preserve"> erfüllen;</w:t>
      </w:r>
    </w:p>
    <w:p w14:paraId="4B6DA49D" w14:textId="77777777" w:rsidR="00680855" w:rsidRPr="00884343" w:rsidRDefault="00680855" w:rsidP="005A12C3">
      <w:pPr>
        <w:spacing w:after="0" w:line="240" w:lineRule="auto"/>
        <w:rPr>
          <w:sz w:val="24"/>
          <w:szCs w:val="24"/>
          <w:highlight w:val="green"/>
          <w:lang w:val="de-DE"/>
        </w:rPr>
      </w:pPr>
    </w:p>
    <w:p w14:paraId="4850FFBD" w14:textId="77777777" w:rsidR="00D60F10" w:rsidRPr="00884343" w:rsidRDefault="005A12C3" w:rsidP="005A12C3">
      <w:pPr>
        <w:spacing w:after="0" w:line="240" w:lineRule="auto"/>
        <w:rPr>
          <w:sz w:val="24"/>
          <w:szCs w:val="24"/>
          <w:highlight w:val="green"/>
          <w:lang w:val="de-DE"/>
        </w:rPr>
      </w:pPr>
      <w:r w:rsidRPr="00017B9D">
        <w:rPr>
          <w:sz w:val="24"/>
          <w:szCs w:val="24"/>
          <w:lang w:val="de-DE"/>
        </w:rPr>
        <w:t xml:space="preserve">17. Neubewertung der Konformität: das Verfahren, bei dem auf Antrag des Eigentümers oder Betreibers im Nachhinein überprüft wird, ob Flaschen, </w:t>
      </w:r>
      <w:r w:rsidRPr="005D6F95">
        <w:rPr>
          <w:sz w:val="24"/>
          <w:szCs w:val="24"/>
          <w:lang w:val="de-DE"/>
        </w:rPr>
        <w:t>Großflaschen und Kryo-Behälter, die vor dem 1. Juli 2001 hergestellt und in Verkehr gebracht wurden, sowie Druckfässer, Flaschenbündel und Tanks, die vor dem 1. Juli 2003 hergestellt und in Verkehr gebracht wurden, die einschlägigen Bestimmungen erfüllen;</w:t>
      </w:r>
    </w:p>
    <w:p w14:paraId="666FD44B" w14:textId="77777777" w:rsidR="00F2369B" w:rsidRPr="00884343" w:rsidRDefault="00F2369B" w:rsidP="005A12C3">
      <w:pPr>
        <w:spacing w:after="0" w:line="240" w:lineRule="auto"/>
        <w:rPr>
          <w:sz w:val="24"/>
          <w:szCs w:val="24"/>
          <w:highlight w:val="green"/>
          <w:lang w:val="de-DE"/>
        </w:rPr>
      </w:pPr>
    </w:p>
    <w:p w14:paraId="6B302AE5" w14:textId="77777777" w:rsidR="00D60F10" w:rsidRPr="00A7447D" w:rsidRDefault="005A12C3" w:rsidP="005A12C3">
      <w:pPr>
        <w:spacing w:after="0" w:line="240" w:lineRule="auto"/>
        <w:rPr>
          <w:sz w:val="24"/>
          <w:szCs w:val="24"/>
          <w:lang w:val="de-DE"/>
        </w:rPr>
      </w:pPr>
      <w:r w:rsidRPr="00A7447D">
        <w:rPr>
          <w:sz w:val="24"/>
          <w:szCs w:val="24"/>
          <w:lang w:val="de-DE"/>
        </w:rPr>
        <w:t>18. wiederkehrende Prüfung: die regelmäßige Überprüfung und die dafür angewandten Verfahren gemäß den Anhängen der Richtlinie 2008/68/EG;</w:t>
      </w:r>
    </w:p>
    <w:p w14:paraId="31EA7161" w14:textId="77777777" w:rsidR="00F2369B" w:rsidRPr="00884343" w:rsidRDefault="00F2369B" w:rsidP="005A12C3">
      <w:pPr>
        <w:spacing w:after="0" w:line="240" w:lineRule="auto"/>
        <w:rPr>
          <w:sz w:val="24"/>
          <w:szCs w:val="24"/>
          <w:highlight w:val="green"/>
          <w:lang w:val="de-DE"/>
        </w:rPr>
      </w:pPr>
    </w:p>
    <w:p w14:paraId="0A0C5628" w14:textId="77777777" w:rsidR="00D60F10" w:rsidRPr="00614046" w:rsidRDefault="005A12C3" w:rsidP="005A12C3">
      <w:pPr>
        <w:spacing w:after="0" w:line="240" w:lineRule="auto"/>
        <w:rPr>
          <w:sz w:val="24"/>
          <w:szCs w:val="24"/>
          <w:lang w:val="de-DE"/>
        </w:rPr>
      </w:pPr>
      <w:r w:rsidRPr="00614046">
        <w:rPr>
          <w:sz w:val="24"/>
          <w:szCs w:val="24"/>
          <w:lang w:val="de-DE"/>
        </w:rPr>
        <w:t>19. Zwischenprüfung: die Zwischenprüfung und die dafür angewandten Verfahren gemäß den Anhängen der Richtlinie 2008/68/EG;</w:t>
      </w:r>
    </w:p>
    <w:p w14:paraId="1651EDB0" w14:textId="77777777" w:rsidR="00F2369B" w:rsidRPr="00884343" w:rsidRDefault="00F2369B" w:rsidP="005A12C3">
      <w:pPr>
        <w:spacing w:after="0" w:line="240" w:lineRule="auto"/>
        <w:rPr>
          <w:sz w:val="24"/>
          <w:szCs w:val="24"/>
          <w:highlight w:val="green"/>
          <w:lang w:val="de-DE"/>
        </w:rPr>
      </w:pPr>
    </w:p>
    <w:p w14:paraId="60183268" w14:textId="77777777" w:rsidR="00D60F10" w:rsidRPr="00614046" w:rsidRDefault="005A12C3" w:rsidP="005A12C3">
      <w:pPr>
        <w:spacing w:after="0" w:line="240" w:lineRule="auto"/>
        <w:rPr>
          <w:sz w:val="24"/>
          <w:szCs w:val="24"/>
          <w:lang w:val="de-DE"/>
        </w:rPr>
      </w:pPr>
      <w:r w:rsidRPr="00614046">
        <w:rPr>
          <w:sz w:val="24"/>
          <w:szCs w:val="24"/>
          <w:lang w:val="de-DE"/>
        </w:rPr>
        <w:t xml:space="preserve">20. außerordentliche Prüfung: die </w:t>
      </w:r>
      <w:r w:rsidR="00307880">
        <w:rPr>
          <w:sz w:val="24"/>
          <w:szCs w:val="24"/>
          <w:lang w:val="de-DE"/>
        </w:rPr>
        <w:t>außerordentliche P</w:t>
      </w:r>
      <w:r w:rsidRPr="00614046">
        <w:rPr>
          <w:sz w:val="24"/>
          <w:szCs w:val="24"/>
          <w:lang w:val="de-DE"/>
        </w:rPr>
        <w:t>rüfung und die dafür angewandten Verfahren gemäß den Anhängen der Richtlinie 2008/68/EG;</w:t>
      </w:r>
    </w:p>
    <w:p w14:paraId="1B52A5D6" w14:textId="77777777" w:rsidR="00F2369B" w:rsidRPr="00884343" w:rsidRDefault="00F2369B" w:rsidP="005A12C3">
      <w:pPr>
        <w:spacing w:after="0" w:line="240" w:lineRule="auto"/>
        <w:rPr>
          <w:sz w:val="24"/>
          <w:szCs w:val="24"/>
          <w:highlight w:val="green"/>
          <w:lang w:val="de-DE"/>
        </w:rPr>
      </w:pPr>
    </w:p>
    <w:p w14:paraId="4CB0C55A" w14:textId="77777777" w:rsidR="00D60F10" w:rsidRPr="00614046" w:rsidRDefault="005A12C3" w:rsidP="005A12C3">
      <w:pPr>
        <w:spacing w:after="0" w:line="240" w:lineRule="auto"/>
        <w:rPr>
          <w:sz w:val="24"/>
          <w:szCs w:val="24"/>
          <w:lang w:val="de-DE"/>
        </w:rPr>
      </w:pPr>
      <w:r w:rsidRPr="00614046">
        <w:rPr>
          <w:sz w:val="24"/>
          <w:szCs w:val="24"/>
          <w:lang w:val="de-DE"/>
        </w:rPr>
        <w:t>21. nationale Akkreditierungsstelle: das Akkre</w:t>
      </w:r>
      <w:r w:rsidR="00C147B5" w:rsidRPr="00614046">
        <w:rPr>
          <w:sz w:val="24"/>
          <w:szCs w:val="24"/>
          <w:lang w:val="de-DE"/>
        </w:rPr>
        <w:t>ditierungssystem BELAC gemäß dem</w:t>
      </w:r>
      <w:r w:rsidRPr="00614046">
        <w:rPr>
          <w:sz w:val="24"/>
          <w:szCs w:val="24"/>
          <w:lang w:val="de-DE"/>
        </w:rPr>
        <w:t xml:space="preserve"> Königlichen Erlass vom 31. Januar 2006 zur Schaffung des BELAC-Systems zur Akkreditierung von Einrichtungen für die Konformitätsprüfung;</w:t>
      </w:r>
    </w:p>
    <w:p w14:paraId="348FF9E5" w14:textId="77777777" w:rsidR="00F2369B" w:rsidRPr="00614046" w:rsidRDefault="00F2369B" w:rsidP="005A12C3">
      <w:pPr>
        <w:spacing w:after="0" w:line="240" w:lineRule="auto"/>
        <w:rPr>
          <w:sz w:val="24"/>
          <w:szCs w:val="24"/>
          <w:lang w:val="de-DE"/>
        </w:rPr>
      </w:pPr>
    </w:p>
    <w:p w14:paraId="127284C2" w14:textId="77777777" w:rsidR="00D60F10" w:rsidRPr="00E83167" w:rsidRDefault="005A12C3" w:rsidP="005A12C3">
      <w:pPr>
        <w:spacing w:after="0" w:line="240" w:lineRule="auto"/>
        <w:rPr>
          <w:sz w:val="24"/>
          <w:szCs w:val="24"/>
          <w:lang w:val="de-DE"/>
        </w:rPr>
      </w:pPr>
      <w:r w:rsidRPr="00614046">
        <w:rPr>
          <w:sz w:val="24"/>
          <w:szCs w:val="24"/>
          <w:lang w:val="de-DE"/>
        </w:rPr>
        <w:t>22. Akkreditierung: die Bestätigung durch das Akkreditierungssystem BELAC</w:t>
      </w:r>
      <w:r w:rsidRPr="00E83167">
        <w:rPr>
          <w:sz w:val="24"/>
          <w:szCs w:val="24"/>
          <w:lang w:val="de-DE"/>
        </w:rPr>
        <w:t>, dass eine notifizierte Stelle die An</w:t>
      </w:r>
      <w:r w:rsidR="00BE26D0">
        <w:rPr>
          <w:sz w:val="24"/>
          <w:szCs w:val="24"/>
          <w:lang w:val="de-DE"/>
        </w:rPr>
        <w:t>forderungen gemäß Punkt</w:t>
      </w:r>
      <w:r w:rsidRPr="00E83167">
        <w:rPr>
          <w:sz w:val="24"/>
          <w:szCs w:val="24"/>
          <w:lang w:val="de-DE"/>
        </w:rPr>
        <w:t xml:space="preserve"> 1.8.6.8 Absatz 2 der Anhänge der Richtlinie 2008/68/EG erfüllt;</w:t>
      </w:r>
    </w:p>
    <w:p w14:paraId="4E5BD3A7" w14:textId="77777777" w:rsidR="00F2369B" w:rsidRPr="00884343" w:rsidRDefault="00F2369B" w:rsidP="005A12C3">
      <w:pPr>
        <w:spacing w:after="0" w:line="240" w:lineRule="auto"/>
        <w:rPr>
          <w:sz w:val="24"/>
          <w:szCs w:val="24"/>
          <w:highlight w:val="green"/>
          <w:lang w:val="de-DE"/>
        </w:rPr>
      </w:pPr>
    </w:p>
    <w:p w14:paraId="33D38AF4" w14:textId="77777777" w:rsidR="00D60F10" w:rsidRPr="000D5CD9" w:rsidRDefault="005A12C3" w:rsidP="005A12C3">
      <w:pPr>
        <w:spacing w:after="0" w:line="240" w:lineRule="auto"/>
        <w:rPr>
          <w:sz w:val="24"/>
          <w:szCs w:val="24"/>
          <w:lang w:val="de-DE"/>
        </w:rPr>
      </w:pPr>
      <w:r w:rsidRPr="000D5CD9">
        <w:rPr>
          <w:sz w:val="24"/>
          <w:szCs w:val="24"/>
          <w:lang w:val="de-DE"/>
        </w:rPr>
        <w:t>23. notifizierende Behörde: die Generaldirektion Seeverkehr des Föderalen Öffentlichen Dienstes Mobilität und Transportwesen, die Generaldirektion Landverkehr des Föderalen Öffentlichen Dienstes Mobilität und Transportwesen oder die Generaldirektion Qualität und Sicherheit des Föderalen Öffentlichen Dienstes Wirtschaft, KM</w:t>
      </w:r>
      <w:r w:rsidR="000D5CD9">
        <w:rPr>
          <w:sz w:val="24"/>
          <w:szCs w:val="24"/>
          <w:lang w:val="de-DE"/>
        </w:rPr>
        <w:t>U</w:t>
      </w:r>
      <w:r w:rsidRPr="000D5CD9">
        <w:rPr>
          <w:sz w:val="24"/>
          <w:szCs w:val="24"/>
          <w:lang w:val="de-DE"/>
        </w:rPr>
        <w:t>, Mittelstand und Energie;</w:t>
      </w:r>
    </w:p>
    <w:p w14:paraId="558691F3" w14:textId="77777777" w:rsidR="00F2369B" w:rsidRPr="00884343" w:rsidRDefault="00F2369B" w:rsidP="005A12C3">
      <w:pPr>
        <w:spacing w:after="0" w:line="240" w:lineRule="auto"/>
        <w:rPr>
          <w:sz w:val="24"/>
          <w:szCs w:val="24"/>
          <w:highlight w:val="green"/>
          <w:lang w:val="de-DE"/>
        </w:rPr>
      </w:pPr>
    </w:p>
    <w:p w14:paraId="2699F2EB" w14:textId="77777777" w:rsidR="00D60F10" w:rsidRPr="006C57D9" w:rsidRDefault="005A12C3" w:rsidP="005A12C3">
      <w:pPr>
        <w:spacing w:after="0" w:line="240" w:lineRule="auto"/>
        <w:rPr>
          <w:sz w:val="24"/>
          <w:szCs w:val="24"/>
          <w:lang w:val="de-DE"/>
        </w:rPr>
      </w:pPr>
      <w:r w:rsidRPr="00F96E49">
        <w:rPr>
          <w:sz w:val="24"/>
          <w:szCs w:val="24"/>
          <w:lang w:val="de-DE"/>
        </w:rPr>
        <w:t xml:space="preserve">24. notifizierte Stelle: </w:t>
      </w:r>
      <w:r w:rsidRPr="006C57D9">
        <w:rPr>
          <w:sz w:val="24"/>
          <w:szCs w:val="24"/>
          <w:lang w:val="de-DE"/>
        </w:rPr>
        <w:t>eine Prüfstelle, die die in Kapitel 4 Abschnitt 1 festgelegten Anforderungen erfüllt, gemäß Kapitel 4 Abschnitt 2 notifiziert wurde und den im Königlichen Erlass vom 28. Juni 2009 über die Beförderung von gefährlichen Gütern im Straßen- und Eisenbahnverkehr mit Ausnahme von explosionsfähigen und radioaktiven Stoffen und den Anhängen der Richtlinie 2008/68/EG festgelegten Bedingungen entspricht;</w:t>
      </w:r>
    </w:p>
    <w:p w14:paraId="7B08DA77" w14:textId="77777777" w:rsidR="00F2369B" w:rsidRPr="00884343" w:rsidRDefault="00F2369B" w:rsidP="005A12C3">
      <w:pPr>
        <w:spacing w:after="0" w:line="240" w:lineRule="auto"/>
        <w:rPr>
          <w:sz w:val="24"/>
          <w:szCs w:val="24"/>
          <w:highlight w:val="green"/>
          <w:lang w:val="de-DE"/>
        </w:rPr>
      </w:pPr>
    </w:p>
    <w:p w14:paraId="1DB1F0CF" w14:textId="77777777" w:rsidR="00D60F10" w:rsidRPr="006C57D9" w:rsidRDefault="005A12C3" w:rsidP="005A12C3">
      <w:pPr>
        <w:spacing w:after="0" w:line="240" w:lineRule="auto"/>
        <w:rPr>
          <w:sz w:val="24"/>
          <w:szCs w:val="24"/>
          <w:lang w:val="de-DE"/>
        </w:rPr>
      </w:pPr>
      <w:r w:rsidRPr="006C57D9">
        <w:rPr>
          <w:sz w:val="24"/>
          <w:szCs w:val="24"/>
          <w:lang w:val="de-DE"/>
        </w:rPr>
        <w:t>25. Notifizierung: den Vorgang, bei dem eine Prüfstelle den Status einer notifizierten Stelle erhält, und die Übermittlung dieser Information an die Kommission und die Mitgliedstaaten der Europäischen Union;</w:t>
      </w:r>
    </w:p>
    <w:p w14:paraId="4E6FE620" w14:textId="77777777" w:rsidR="00CD3EB9" w:rsidRPr="00884343" w:rsidRDefault="00CD3EB9" w:rsidP="005A12C3">
      <w:pPr>
        <w:spacing w:after="0" w:line="240" w:lineRule="auto"/>
        <w:rPr>
          <w:sz w:val="24"/>
          <w:szCs w:val="24"/>
          <w:highlight w:val="green"/>
          <w:lang w:val="de-DE"/>
        </w:rPr>
      </w:pPr>
    </w:p>
    <w:p w14:paraId="35DC4AEB" w14:textId="77777777" w:rsidR="00D60F10" w:rsidRPr="00884343" w:rsidRDefault="005A12C3" w:rsidP="005A12C3">
      <w:pPr>
        <w:spacing w:after="0" w:line="240" w:lineRule="auto"/>
        <w:rPr>
          <w:sz w:val="24"/>
          <w:szCs w:val="24"/>
          <w:highlight w:val="green"/>
          <w:lang w:val="de-DE"/>
        </w:rPr>
      </w:pPr>
      <w:r w:rsidRPr="00556F56">
        <w:rPr>
          <w:sz w:val="24"/>
          <w:szCs w:val="24"/>
          <w:lang w:val="de-DE"/>
        </w:rPr>
        <w:t xml:space="preserve">26. Marktüberwachung: die von den Behörden durchgeführten Tätigkeiten und von ihnen getroffenen Maßnahmen, durch die sichergestellt werden soll, dass ortsbewegliche Druckgeräte während ihres Lebenszyklus mit den Anforderungen der Richtlinie 2008/68/EG und </w:t>
      </w:r>
      <w:r w:rsidR="00556F56">
        <w:rPr>
          <w:sz w:val="24"/>
          <w:szCs w:val="24"/>
          <w:lang w:val="de-DE"/>
        </w:rPr>
        <w:t xml:space="preserve">des </w:t>
      </w:r>
      <w:r w:rsidR="00556F56">
        <w:rPr>
          <w:sz w:val="24"/>
          <w:szCs w:val="24"/>
          <w:lang w:val="de-DE"/>
        </w:rPr>
        <w:lastRenderedPageBreak/>
        <w:t xml:space="preserve">vorliegenden Erlasses </w:t>
      </w:r>
      <w:r w:rsidRPr="00556F56">
        <w:rPr>
          <w:sz w:val="24"/>
          <w:szCs w:val="24"/>
          <w:lang w:val="de-DE"/>
        </w:rPr>
        <w:t xml:space="preserve"> übereinstimmen und keine Gefährdung für die Gesundheit, Sicherheit oder andere im öffentlichen Interesse schützenswerte Bereiche darstellen.</w:t>
      </w:r>
    </w:p>
    <w:p w14:paraId="5F32E56C" w14:textId="77777777" w:rsidR="00F2369B" w:rsidRPr="00884343" w:rsidRDefault="00F2369B" w:rsidP="005A12C3">
      <w:pPr>
        <w:spacing w:after="0" w:line="240" w:lineRule="auto"/>
        <w:rPr>
          <w:sz w:val="24"/>
          <w:szCs w:val="24"/>
          <w:highlight w:val="green"/>
          <w:lang w:val="de-DE"/>
        </w:rPr>
      </w:pPr>
    </w:p>
    <w:p w14:paraId="3E984816" w14:textId="77777777" w:rsidR="00D60F10" w:rsidRPr="00AA2E26" w:rsidRDefault="005A12C3" w:rsidP="005A12C3">
      <w:pPr>
        <w:spacing w:after="0" w:line="240" w:lineRule="auto"/>
        <w:rPr>
          <w:sz w:val="24"/>
          <w:szCs w:val="24"/>
          <w:lang w:val="de-DE"/>
        </w:rPr>
      </w:pPr>
      <w:r w:rsidRPr="00556F56">
        <w:rPr>
          <w:sz w:val="24"/>
          <w:szCs w:val="24"/>
          <w:lang w:val="de-DE"/>
        </w:rPr>
        <w:t>27. Marktüberwachungsbehörden</w:t>
      </w:r>
      <w:r w:rsidRPr="000B7B64">
        <w:rPr>
          <w:sz w:val="24"/>
          <w:szCs w:val="24"/>
          <w:lang w:val="de-DE"/>
        </w:rPr>
        <w:t xml:space="preserve">: die Generaldirektion Seeverkehr des Föderalen Öffentlichen Dienstes Mobilität und Transportwesen, </w:t>
      </w:r>
      <w:r w:rsidRPr="00AA2E26">
        <w:rPr>
          <w:sz w:val="24"/>
          <w:szCs w:val="24"/>
          <w:lang w:val="de-DE"/>
        </w:rPr>
        <w:t>die Generaldirektion Landverkehr des Föderalen Öffentlichen Dienstes Mobilität und Transportwesen oder die Generaldirektion Qualität und Sicherheit des Föderalen Öffentlichen Dienstes Wirtschaft, KMB, Mittelstand und Energie;</w:t>
      </w:r>
    </w:p>
    <w:p w14:paraId="73124463" w14:textId="77777777" w:rsidR="00F2369B" w:rsidRPr="00884343" w:rsidRDefault="00F2369B" w:rsidP="005A12C3">
      <w:pPr>
        <w:spacing w:after="0" w:line="240" w:lineRule="auto"/>
        <w:rPr>
          <w:sz w:val="24"/>
          <w:szCs w:val="24"/>
          <w:highlight w:val="green"/>
          <w:lang w:val="de-DE"/>
        </w:rPr>
      </w:pPr>
    </w:p>
    <w:p w14:paraId="1ED68659" w14:textId="77777777" w:rsidR="00D60F10" w:rsidRPr="00AA2E26" w:rsidRDefault="005A12C3" w:rsidP="005A12C3">
      <w:pPr>
        <w:spacing w:after="0" w:line="240" w:lineRule="auto"/>
        <w:rPr>
          <w:sz w:val="24"/>
          <w:szCs w:val="24"/>
          <w:lang w:val="de-DE"/>
        </w:rPr>
      </w:pPr>
      <w:r w:rsidRPr="00AA2E26">
        <w:rPr>
          <w:sz w:val="24"/>
          <w:szCs w:val="24"/>
          <w:lang w:val="de-DE"/>
        </w:rPr>
        <w:t>28. Drittländer: jedes Land, das kein Mitglied des Europäischen Wirtschaftsraumes (EWR) ist;</w:t>
      </w:r>
    </w:p>
    <w:p w14:paraId="26ECCBE4" w14:textId="77777777" w:rsidR="00F2369B" w:rsidRPr="00884343" w:rsidRDefault="00F2369B" w:rsidP="005A12C3">
      <w:pPr>
        <w:spacing w:after="0" w:line="240" w:lineRule="auto"/>
        <w:rPr>
          <w:sz w:val="24"/>
          <w:szCs w:val="24"/>
          <w:highlight w:val="green"/>
          <w:lang w:val="de-DE"/>
        </w:rPr>
      </w:pPr>
    </w:p>
    <w:p w14:paraId="6556AF36" w14:textId="77777777" w:rsidR="00D60F10" w:rsidRPr="00AA2E26" w:rsidRDefault="005A12C3" w:rsidP="005A12C3">
      <w:pPr>
        <w:spacing w:after="0" w:line="240" w:lineRule="auto"/>
        <w:rPr>
          <w:sz w:val="24"/>
          <w:szCs w:val="24"/>
          <w:lang w:val="de-DE"/>
        </w:rPr>
      </w:pPr>
      <w:r w:rsidRPr="00AA2E26">
        <w:rPr>
          <w:sz w:val="24"/>
          <w:szCs w:val="24"/>
          <w:lang w:val="de-DE"/>
        </w:rPr>
        <w:t>29. Richtlinie 2008/68/EG: Richtlinie 2008/68/EG des Europäischen Parlaments und des Rates vom 24. September 2008 über die Beförderung gefährlicher Güter im Binnenland;</w:t>
      </w:r>
    </w:p>
    <w:p w14:paraId="498C8C19" w14:textId="77777777" w:rsidR="00F2369B" w:rsidRPr="00884343" w:rsidRDefault="00F2369B" w:rsidP="005A12C3">
      <w:pPr>
        <w:spacing w:after="0" w:line="240" w:lineRule="auto"/>
        <w:rPr>
          <w:sz w:val="24"/>
          <w:szCs w:val="24"/>
          <w:highlight w:val="green"/>
          <w:lang w:val="de-DE"/>
        </w:rPr>
      </w:pPr>
    </w:p>
    <w:p w14:paraId="2FE780FC" w14:textId="77777777" w:rsidR="00D60F10" w:rsidRPr="00AA2E26" w:rsidRDefault="005A12C3" w:rsidP="005A12C3">
      <w:pPr>
        <w:spacing w:after="0" w:line="240" w:lineRule="auto"/>
        <w:rPr>
          <w:sz w:val="24"/>
          <w:szCs w:val="24"/>
          <w:lang w:val="de-DE"/>
        </w:rPr>
      </w:pPr>
      <w:r w:rsidRPr="00AA2E26">
        <w:rPr>
          <w:sz w:val="24"/>
          <w:szCs w:val="24"/>
          <w:lang w:val="de-DE"/>
        </w:rPr>
        <w:t>30. ADR: das Europäische Übereinkommen über die internationale Beförderung gefährlicher Güter auf der Straße, das am 30. September 1957 in Genf geschlossen wurde, in der geltenden Fassung;</w:t>
      </w:r>
    </w:p>
    <w:p w14:paraId="5F4C1E95" w14:textId="77777777" w:rsidR="00F2369B" w:rsidRPr="00AA2E26" w:rsidRDefault="00F2369B" w:rsidP="005A12C3">
      <w:pPr>
        <w:spacing w:after="0" w:line="240" w:lineRule="auto"/>
        <w:rPr>
          <w:sz w:val="24"/>
          <w:szCs w:val="24"/>
          <w:lang w:val="de-DE"/>
        </w:rPr>
      </w:pPr>
    </w:p>
    <w:p w14:paraId="063E2E92" w14:textId="77777777" w:rsidR="00D60F10" w:rsidRPr="00AA2E26" w:rsidRDefault="005A12C3" w:rsidP="005A12C3">
      <w:pPr>
        <w:spacing w:after="0" w:line="240" w:lineRule="auto"/>
        <w:rPr>
          <w:sz w:val="24"/>
          <w:szCs w:val="24"/>
          <w:lang w:val="de-DE"/>
        </w:rPr>
      </w:pPr>
      <w:r w:rsidRPr="00AA2E26">
        <w:rPr>
          <w:sz w:val="24"/>
          <w:szCs w:val="24"/>
          <w:lang w:val="de-DE"/>
        </w:rPr>
        <w:t>31. RID: die Ordnung für die internationale Eisenbahnbeförderung gefährlicher Güter, die Anhang C des am 3. Juni 1999 in Vilnius geschlossenen Übereinkommens über den internationalen Eisenbahnverkehr (COTIF) bildet, in der geltenden Fassung;</w:t>
      </w:r>
    </w:p>
    <w:p w14:paraId="1A8D54DC" w14:textId="77777777" w:rsidR="00F2369B" w:rsidRPr="00884343" w:rsidRDefault="00F2369B" w:rsidP="005A12C3">
      <w:pPr>
        <w:spacing w:after="0" w:line="240" w:lineRule="auto"/>
        <w:rPr>
          <w:sz w:val="24"/>
          <w:szCs w:val="24"/>
          <w:highlight w:val="green"/>
          <w:lang w:val="de-DE"/>
        </w:rPr>
      </w:pPr>
    </w:p>
    <w:p w14:paraId="3AFD29C7" w14:textId="77777777" w:rsidR="00D60F10" w:rsidRPr="00AA2E26" w:rsidRDefault="005A12C3" w:rsidP="005A12C3">
      <w:pPr>
        <w:spacing w:after="0" w:line="240" w:lineRule="auto"/>
        <w:rPr>
          <w:sz w:val="24"/>
          <w:szCs w:val="24"/>
          <w:lang w:val="de-DE"/>
        </w:rPr>
      </w:pPr>
      <w:r w:rsidRPr="00AA2E26">
        <w:rPr>
          <w:sz w:val="24"/>
          <w:szCs w:val="24"/>
          <w:lang w:val="de-DE"/>
        </w:rPr>
        <w:t xml:space="preserve">32. ADN: das Europäische Übereinkommen über die internationale Beförderung gefährlicher Güter auf Binnenwasserstraßen, das am 26. Mai 2000 in Genf geschlossen wurde, in der geltenden Fassung, deren Bestimmungen in der Anlage des Königlichen Erlasses vom 31. Juli 2009 über die Beförderung gefährlicher Güter </w:t>
      </w:r>
      <w:r w:rsidR="00167C8D" w:rsidRPr="00AA2E26">
        <w:rPr>
          <w:sz w:val="24"/>
          <w:szCs w:val="24"/>
          <w:lang w:val="de-DE"/>
        </w:rPr>
        <w:t xml:space="preserve">auf Binnenwasserstraßen </w:t>
      </w:r>
      <w:r w:rsidRPr="00AA2E26">
        <w:rPr>
          <w:sz w:val="24"/>
          <w:szCs w:val="24"/>
          <w:lang w:val="de-DE"/>
        </w:rPr>
        <w:t>aufgenommen wurden;</w:t>
      </w:r>
    </w:p>
    <w:p w14:paraId="1D38976E" w14:textId="77777777" w:rsidR="00F2369B" w:rsidRPr="00884343" w:rsidRDefault="00F2369B" w:rsidP="005A12C3">
      <w:pPr>
        <w:spacing w:after="0" w:line="240" w:lineRule="auto"/>
        <w:rPr>
          <w:sz w:val="24"/>
          <w:szCs w:val="24"/>
          <w:highlight w:val="green"/>
          <w:lang w:val="de-DE"/>
        </w:rPr>
      </w:pPr>
    </w:p>
    <w:p w14:paraId="1F160C2A" w14:textId="77777777" w:rsidR="00D60F10" w:rsidRPr="00AA2E26" w:rsidRDefault="005A12C3" w:rsidP="005A12C3">
      <w:pPr>
        <w:spacing w:after="0" w:line="240" w:lineRule="auto"/>
        <w:rPr>
          <w:sz w:val="24"/>
          <w:szCs w:val="24"/>
          <w:lang w:val="de-DE"/>
        </w:rPr>
      </w:pPr>
      <w:r w:rsidRPr="00AA2E26">
        <w:rPr>
          <w:sz w:val="24"/>
          <w:szCs w:val="24"/>
          <w:lang w:val="de-DE"/>
        </w:rPr>
        <w:t>33. Minister: der Minister, zu dessen Zuständigkeitsbereich das Transportwesen gehört;</w:t>
      </w:r>
    </w:p>
    <w:p w14:paraId="2BDD5963" w14:textId="77777777" w:rsidR="005D7A6D" w:rsidRPr="00884343" w:rsidRDefault="005D7A6D" w:rsidP="005A12C3">
      <w:pPr>
        <w:spacing w:after="0" w:line="240" w:lineRule="auto"/>
        <w:rPr>
          <w:sz w:val="24"/>
          <w:szCs w:val="24"/>
          <w:highlight w:val="green"/>
          <w:lang w:val="de-DE"/>
        </w:rPr>
      </w:pPr>
    </w:p>
    <w:p w14:paraId="65BAF24B" w14:textId="77777777" w:rsidR="00D60F10" w:rsidRPr="00AA2E26" w:rsidRDefault="005A12C3" w:rsidP="005A12C3">
      <w:pPr>
        <w:spacing w:after="0" w:line="240" w:lineRule="auto"/>
        <w:rPr>
          <w:sz w:val="24"/>
          <w:szCs w:val="24"/>
          <w:lang w:val="de-DE"/>
        </w:rPr>
      </w:pPr>
      <w:r w:rsidRPr="00AA2E26">
        <w:rPr>
          <w:sz w:val="24"/>
          <w:szCs w:val="24"/>
          <w:lang w:val="de-DE"/>
        </w:rPr>
        <w:t>34. Beauftragter des Ministers: der Generaldirektor der Generaldirektion Landverkehr oder der Generaldirektor der Generaldirektion Seeverkehr des Föderalen Öffentlichen Dienstes Mobilität und Transportwesen;</w:t>
      </w:r>
    </w:p>
    <w:p w14:paraId="4FEE2473" w14:textId="77777777" w:rsidR="00F2369B" w:rsidRPr="00884343" w:rsidRDefault="00F2369B" w:rsidP="005A12C3">
      <w:pPr>
        <w:spacing w:after="0" w:line="240" w:lineRule="auto"/>
        <w:rPr>
          <w:sz w:val="24"/>
          <w:szCs w:val="24"/>
          <w:highlight w:val="green"/>
          <w:lang w:val="de-DE"/>
        </w:rPr>
      </w:pPr>
    </w:p>
    <w:p w14:paraId="7DF93D9E" w14:textId="77777777" w:rsidR="00D60F10" w:rsidRPr="00AA2E26" w:rsidRDefault="005A12C3" w:rsidP="005A12C3">
      <w:pPr>
        <w:spacing w:after="0" w:line="240" w:lineRule="auto"/>
        <w:rPr>
          <w:sz w:val="24"/>
          <w:szCs w:val="24"/>
          <w:lang w:val="de-DE"/>
        </w:rPr>
      </w:pPr>
      <w:r w:rsidRPr="00AA2E26">
        <w:rPr>
          <w:sz w:val="24"/>
          <w:szCs w:val="24"/>
          <w:lang w:val="de-DE"/>
        </w:rPr>
        <w:t xml:space="preserve">35. die mit der </w:t>
      </w:r>
      <w:r w:rsidR="00A36BF4" w:rsidRPr="00AA2E26">
        <w:rPr>
          <w:sz w:val="24"/>
          <w:szCs w:val="24"/>
          <w:lang w:val="de-DE"/>
        </w:rPr>
        <w:t>Überwachung</w:t>
      </w:r>
      <w:r w:rsidRPr="00AA2E26">
        <w:rPr>
          <w:sz w:val="24"/>
          <w:szCs w:val="24"/>
          <w:lang w:val="de-DE"/>
        </w:rPr>
        <w:t xml:space="preserve"> beauftragten Beamten: die zu diesem Zweck vom Beauftragten des Ministers bevollmächtigten Beamten des Föderalen Öffentlichen Dienstes Mobilität und Transportw</w:t>
      </w:r>
      <w:r w:rsidR="00A36BF4" w:rsidRPr="00AA2E26">
        <w:rPr>
          <w:sz w:val="24"/>
          <w:szCs w:val="24"/>
          <w:lang w:val="de-DE"/>
        </w:rPr>
        <w:t>esen sowie die mit der Überwachung</w:t>
      </w:r>
      <w:r w:rsidRPr="00AA2E26">
        <w:rPr>
          <w:sz w:val="24"/>
          <w:szCs w:val="24"/>
          <w:lang w:val="de-DE"/>
        </w:rPr>
        <w:t xml:space="preserve"> der Seefahrt der Generaldirektion Seeverkehr des Föderalen Öffentlichen Dienstes Mobilität und Transportwesen zu diesem Zweck beauftragten Mitarbeiter.</w:t>
      </w:r>
    </w:p>
    <w:p w14:paraId="5DBDE18A" w14:textId="77777777" w:rsidR="00F2369B" w:rsidRPr="00884343" w:rsidRDefault="00F2369B" w:rsidP="005A12C3">
      <w:pPr>
        <w:spacing w:after="0" w:line="240" w:lineRule="auto"/>
        <w:rPr>
          <w:sz w:val="24"/>
          <w:szCs w:val="24"/>
          <w:highlight w:val="green"/>
          <w:lang w:val="de-DE"/>
        </w:rPr>
      </w:pPr>
    </w:p>
    <w:p w14:paraId="588250CF" w14:textId="77777777" w:rsidR="00D60F10" w:rsidRPr="00AA2E26" w:rsidRDefault="00167C8D" w:rsidP="005A12C3">
      <w:pPr>
        <w:spacing w:after="0" w:line="240" w:lineRule="auto"/>
        <w:rPr>
          <w:sz w:val="24"/>
          <w:szCs w:val="24"/>
          <w:lang w:val="de-DE"/>
        </w:rPr>
      </w:pPr>
      <w:r w:rsidRPr="00AA2E26">
        <w:rPr>
          <w:b/>
          <w:sz w:val="24"/>
          <w:szCs w:val="24"/>
          <w:lang w:val="de-DE"/>
        </w:rPr>
        <w:t xml:space="preserve">Art. 3 </w:t>
      </w:r>
      <w:r w:rsidRPr="00AA2E26">
        <w:rPr>
          <w:sz w:val="24"/>
          <w:szCs w:val="24"/>
          <w:lang w:val="de-DE"/>
        </w:rPr>
        <w:t xml:space="preserve">- § 1 - </w:t>
      </w:r>
      <w:r w:rsidR="005A12C3" w:rsidRPr="00AA2E26">
        <w:rPr>
          <w:sz w:val="24"/>
          <w:szCs w:val="24"/>
          <w:lang w:val="de-DE"/>
        </w:rPr>
        <w:t>Der vorliegende Erlass findet Anwendung:</w:t>
      </w:r>
    </w:p>
    <w:p w14:paraId="1A6301B3" w14:textId="77777777" w:rsidR="005D7A6D" w:rsidRPr="00884343" w:rsidRDefault="005D7A6D" w:rsidP="005A12C3">
      <w:pPr>
        <w:spacing w:after="0" w:line="240" w:lineRule="auto"/>
        <w:rPr>
          <w:sz w:val="24"/>
          <w:szCs w:val="24"/>
          <w:highlight w:val="green"/>
          <w:lang w:val="de-DE"/>
        </w:rPr>
      </w:pPr>
    </w:p>
    <w:p w14:paraId="6344E41A" w14:textId="77777777" w:rsidR="00D60F10" w:rsidRPr="00801DF7" w:rsidRDefault="005A12C3" w:rsidP="005A12C3">
      <w:pPr>
        <w:spacing w:after="0" w:line="240" w:lineRule="auto"/>
        <w:rPr>
          <w:sz w:val="24"/>
          <w:szCs w:val="24"/>
          <w:lang w:val="de-DE"/>
        </w:rPr>
      </w:pPr>
      <w:r w:rsidRPr="00801DF7">
        <w:rPr>
          <w:i/>
          <w:sz w:val="24"/>
          <w:szCs w:val="24"/>
          <w:lang w:val="de-DE"/>
        </w:rPr>
        <w:t>a)</w:t>
      </w:r>
      <w:r w:rsidRPr="00801DF7">
        <w:rPr>
          <w:sz w:val="24"/>
          <w:szCs w:val="24"/>
          <w:lang w:val="de-DE"/>
        </w:rPr>
        <w:t xml:space="preserve"> auf neue ortsbewegliche Druckgeräte, die nicht die Konformitätskennzeichnung gemäß </w:t>
      </w:r>
      <w:r w:rsidR="00C147B5" w:rsidRPr="00801DF7">
        <w:rPr>
          <w:sz w:val="24"/>
          <w:szCs w:val="24"/>
          <w:lang w:val="de-DE"/>
        </w:rPr>
        <w:t>dem</w:t>
      </w:r>
      <w:r w:rsidRPr="00801DF7">
        <w:rPr>
          <w:sz w:val="24"/>
          <w:szCs w:val="24"/>
          <w:lang w:val="de-DE"/>
        </w:rPr>
        <w:t xml:space="preserve"> K</w:t>
      </w:r>
      <w:r w:rsidR="00C147B5" w:rsidRPr="00801DF7">
        <w:rPr>
          <w:sz w:val="24"/>
          <w:szCs w:val="24"/>
          <w:lang w:val="de-DE"/>
        </w:rPr>
        <w:t>öniglichen Erlass</w:t>
      </w:r>
      <w:r w:rsidRPr="00801DF7">
        <w:rPr>
          <w:sz w:val="24"/>
          <w:szCs w:val="24"/>
          <w:lang w:val="de-DE"/>
        </w:rPr>
        <w:t xml:space="preserve"> vom 12. Juni 1989 über das Inverkehrbringen von Gasflaschen</w:t>
      </w:r>
      <w:r w:rsidR="00C147B5" w:rsidRPr="00801DF7">
        <w:rPr>
          <w:sz w:val="24"/>
          <w:szCs w:val="24"/>
          <w:lang w:val="de-DE"/>
        </w:rPr>
        <w:t xml:space="preserve"> oder dem Königlichen Erlass</w:t>
      </w:r>
      <w:r w:rsidRPr="00801DF7">
        <w:rPr>
          <w:sz w:val="24"/>
          <w:szCs w:val="24"/>
          <w:lang w:val="de-DE"/>
        </w:rPr>
        <w:t xml:space="preserve"> vom 14. März 2002 über ortsbewegliche Druckgeräte trage</w:t>
      </w:r>
      <w:r w:rsidR="00904A7D" w:rsidRPr="00801DF7">
        <w:rPr>
          <w:sz w:val="24"/>
          <w:szCs w:val="24"/>
          <w:lang w:val="de-DE"/>
        </w:rPr>
        <w:t>n, hinsichtlich ihrer</w:t>
      </w:r>
      <w:r w:rsidRPr="00801DF7">
        <w:rPr>
          <w:sz w:val="24"/>
          <w:szCs w:val="24"/>
          <w:lang w:val="de-DE"/>
        </w:rPr>
        <w:t xml:space="preserve"> Bereitstellung auf dem Markt;</w:t>
      </w:r>
    </w:p>
    <w:p w14:paraId="64EF9C80" w14:textId="77777777" w:rsidR="00F2369B" w:rsidRPr="00884343" w:rsidRDefault="00F2369B" w:rsidP="005A12C3">
      <w:pPr>
        <w:spacing w:after="0" w:line="240" w:lineRule="auto"/>
        <w:rPr>
          <w:sz w:val="24"/>
          <w:szCs w:val="24"/>
          <w:highlight w:val="green"/>
          <w:lang w:val="de-DE"/>
        </w:rPr>
      </w:pPr>
    </w:p>
    <w:p w14:paraId="5753B948" w14:textId="77777777" w:rsidR="00D60F10" w:rsidRPr="00884343" w:rsidRDefault="005A12C3" w:rsidP="005A12C3">
      <w:pPr>
        <w:spacing w:after="0" w:line="240" w:lineRule="auto"/>
        <w:rPr>
          <w:sz w:val="24"/>
          <w:szCs w:val="24"/>
          <w:highlight w:val="green"/>
          <w:lang w:val="de-DE"/>
        </w:rPr>
      </w:pPr>
      <w:r w:rsidRPr="00801DF7">
        <w:rPr>
          <w:i/>
          <w:sz w:val="24"/>
          <w:szCs w:val="24"/>
          <w:lang w:val="de-DE"/>
        </w:rPr>
        <w:lastRenderedPageBreak/>
        <w:t>b)</w:t>
      </w:r>
      <w:r w:rsidRPr="00801DF7">
        <w:rPr>
          <w:sz w:val="24"/>
          <w:szCs w:val="24"/>
          <w:lang w:val="de-DE"/>
        </w:rPr>
        <w:t xml:space="preserve"> auf ortsbewegliche Druckgeräte, die die Kon</w:t>
      </w:r>
      <w:r w:rsidR="00C147B5" w:rsidRPr="00801DF7">
        <w:rPr>
          <w:sz w:val="24"/>
          <w:szCs w:val="24"/>
          <w:lang w:val="de-DE"/>
        </w:rPr>
        <w:t>formitätskennzeichnung gemäß dem vorliegenden Erlass</w:t>
      </w:r>
      <w:r w:rsidR="00C147B5" w:rsidRPr="00AC0BF6">
        <w:rPr>
          <w:sz w:val="24"/>
          <w:szCs w:val="24"/>
          <w:lang w:val="de-DE"/>
        </w:rPr>
        <w:t>, dem Königlichen Erlass</w:t>
      </w:r>
      <w:r w:rsidRPr="00AC0BF6">
        <w:rPr>
          <w:sz w:val="24"/>
          <w:szCs w:val="24"/>
          <w:lang w:val="de-DE"/>
        </w:rPr>
        <w:t xml:space="preserve"> vom 12. Juni 1989 über das Inverkehr</w:t>
      </w:r>
      <w:r w:rsidR="00C147B5" w:rsidRPr="00AC0BF6">
        <w:rPr>
          <w:sz w:val="24"/>
          <w:szCs w:val="24"/>
          <w:lang w:val="de-DE"/>
        </w:rPr>
        <w:t>bringen von Gasflaschen oder dem</w:t>
      </w:r>
      <w:r w:rsidRPr="00AC0BF6">
        <w:rPr>
          <w:sz w:val="24"/>
          <w:szCs w:val="24"/>
          <w:lang w:val="de-DE"/>
        </w:rPr>
        <w:t xml:space="preserve"> Königlichen Erlas</w:t>
      </w:r>
      <w:r w:rsidR="00C147B5" w:rsidRPr="00AC0BF6">
        <w:rPr>
          <w:sz w:val="24"/>
          <w:szCs w:val="24"/>
          <w:lang w:val="de-DE"/>
        </w:rPr>
        <w:t>s</w:t>
      </w:r>
      <w:r w:rsidRPr="00AC0BF6">
        <w:rPr>
          <w:sz w:val="24"/>
          <w:szCs w:val="24"/>
          <w:lang w:val="de-DE"/>
        </w:rPr>
        <w:t xml:space="preserve"> vom 14. März 2002 über ortsbewegliche Druckgeräte tragen, hinsichtlich der wiederkehrenden Prüfungen, Zwischenprüfungen oder außerordentlichen Prüfungen der Geräte und ihrer Verwendung; </w:t>
      </w:r>
      <w:r w:rsidRPr="00AC0BF6">
        <w:rPr>
          <w:lang w:val="de-DE"/>
        </w:rPr>
        <w:br/>
      </w:r>
    </w:p>
    <w:p w14:paraId="41F7F6BE" w14:textId="77777777" w:rsidR="00D60F10" w:rsidRPr="00884343" w:rsidRDefault="005A12C3" w:rsidP="005A12C3">
      <w:pPr>
        <w:spacing w:after="0" w:line="240" w:lineRule="auto"/>
        <w:rPr>
          <w:sz w:val="24"/>
          <w:szCs w:val="24"/>
          <w:highlight w:val="green"/>
          <w:lang w:val="de-DE"/>
        </w:rPr>
      </w:pPr>
      <w:r w:rsidRPr="00AC0BF6">
        <w:rPr>
          <w:i/>
          <w:sz w:val="24"/>
          <w:szCs w:val="24"/>
          <w:lang w:val="de-DE"/>
        </w:rPr>
        <w:t>c)</w:t>
      </w:r>
      <w:r w:rsidRPr="00AC0BF6">
        <w:rPr>
          <w:sz w:val="24"/>
          <w:szCs w:val="24"/>
          <w:lang w:val="de-DE"/>
        </w:rPr>
        <w:t xml:space="preserve"> auf ortsbewegliche Druckgeräte, die nicht die Konformitätsken</w:t>
      </w:r>
      <w:r w:rsidR="00C147B5" w:rsidRPr="00AC0BF6">
        <w:rPr>
          <w:sz w:val="24"/>
          <w:szCs w:val="24"/>
          <w:lang w:val="de-DE"/>
        </w:rPr>
        <w:t>nzeichnung gemäß dem Königlichen Erlass</w:t>
      </w:r>
      <w:r w:rsidRPr="00AC0BF6">
        <w:rPr>
          <w:sz w:val="24"/>
          <w:szCs w:val="24"/>
          <w:lang w:val="de-DE"/>
        </w:rPr>
        <w:t xml:space="preserve"> vom 14. März 2002 über ortsbewegliche Druckgeräte tragen, hinsichtlich der Neubewertung der Konform</w:t>
      </w:r>
      <w:r w:rsidR="00F2369B" w:rsidRPr="00AC0BF6">
        <w:rPr>
          <w:sz w:val="24"/>
          <w:szCs w:val="24"/>
          <w:lang w:val="de-DE"/>
        </w:rPr>
        <w:t>ität.</w:t>
      </w:r>
      <w:r w:rsidRPr="00AC0BF6">
        <w:rPr>
          <w:lang w:val="de-DE"/>
        </w:rPr>
        <w:br/>
      </w:r>
      <w:r w:rsidRPr="00884343">
        <w:rPr>
          <w:highlight w:val="green"/>
          <w:lang w:val="de-DE"/>
        </w:rPr>
        <w:br/>
      </w:r>
      <w:r w:rsidR="00167C8D" w:rsidRPr="00AC0BF6">
        <w:rPr>
          <w:sz w:val="24"/>
          <w:szCs w:val="24"/>
          <w:lang w:val="de-DE"/>
        </w:rPr>
        <w:t xml:space="preserve">§ 2 - </w:t>
      </w:r>
      <w:r w:rsidRPr="00AC0BF6">
        <w:rPr>
          <w:sz w:val="24"/>
          <w:szCs w:val="24"/>
          <w:lang w:val="de-DE"/>
        </w:rPr>
        <w:t>Der vorliegende Erlass findet keine Anwendung auf Flaschen, Großflaschen und Kryo-Behälter, die vor dem 1. Juli 2001 in Verkehr gebracht wurden, sowie auf Druckfässer, Flaschenbündel und Tanks, die vor dem 1. Juli 2003 in Verkehr gebracht und keiner Neubewertung der Konformität unterzogen wurden.</w:t>
      </w:r>
    </w:p>
    <w:p w14:paraId="60C1ACF7" w14:textId="77777777" w:rsidR="00F2369B" w:rsidRPr="00884343" w:rsidRDefault="00F2369B" w:rsidP="005A12C3">
      <w:pPr>
        <w:spacing w:after="0" w:line="240" w:lineRule="auto"/>
        <w:rPr>
          <w:sz w:val="24"/>
          <w:szCs w:val="24"/>
          <w:highlight w:val="green"/>
          <w:lang w:val="de-DE"/>
        </w:rPr>
      </w:pPr>
    </w:p>
    <w:p w14:paraId="011566B0" w14:textId="77777777" w:rsidR="00F2369B" w:rsidRPr="00AC0BF6" w:rsidRDefault="005A12C3" w:rsidP="005A12C3">
      <w:pPr>
        <w:spacing w:after="0" w:line="240" w:lineRule="auto"/>
        <w:rPr>
          <w:sz w:val="24"/>
          <w:szCs w:val="24"/>
          <w:lang w:val="de-DE"/>
        </w:rPr>
      </w:pPr>
      <w:r w:rsidRPr="00AC0BF6">
        <w:rPr>
          <w:sz w:val="24"/>
          <w:szCs w:val="24"/>
          <w:lang w:val="de-DE"/>
        </w:rPr>
        <w:t>Der vorliegende Erlass findet keine Anwendung auf ortsbewegliche Druckgeräte, die ausschließlich für die Beförderung gefährlicher Güter zwischen den Mitgliedstaaten der Eur</w:t>
      </w:r>
      <w:r w:rsidR="00506785" w:rsidRPr="00AC0BF6">
        <w:rPr>
          <w:sz w:val="24"/>
          <w:szCs w:val="24"/>
          <w:lang w:val="de-DE"/>
        </w:rPr>
        <w:t>opäischen Union und Drittländern</w:t>
      </w:r>
      <w:r w:rsidRPr="00AC0BF6">
        <w:rPr>
          <w:sz w:val="24"/>
          <w:szCs w:val="24"/>
          <w:lang w:val="de-DE"/>
        </w:rPr>
        <w:t xml:space="preserve"> verwendet werden.</w:t>
      </w:r>
    </w:p>
    <w:p w14:paraId="2D111115" w14:textId="77777777" w:rsidR="00F2369B" w:rsidRPr="00AC0BF6" w:rsidRDefault="00F2369B" w:rsidP="005A12C3">
      <w:pPr>
        <w:spacing w:after="0" w:line="240" w:lineRule="auto"/>
        <w:rPr>
          <w:sz w:val="24"/>
          <w:szCs w:val="24"/>
          <w:lang w:val="de-DE"/>
        </w:rPr>
      </w:pPr>
    </w:p>
    <w:p w14:paraId="02C90D61" w14:textId="77777777" w:rsidR="00F2369B" w:rsidRPr="00AC0BF6" w:rsidRDefault="005A12C3" w:rsidP="005D7A6D">
      <w:pPr>
        <w:spacing w:after="0" w:line="240" w:lineRule="auto"/>
        <w:jc w:val="center"/>
        <w:rPr>
          <w:sz w:val="24"/>
          <w:szCs w:val="24"/>
          <w:lang w:val="de-DE"/>
        </w:rPr>
      </w:pPr>
      <w:r w:rsidRPr="00AC0BF6">
        <w:rPr>
          <w:sz w:val="24"/>
          <w:szCs w:val="24"/>
          <w:lang w:val="de-DE"/>
        </w:rPr>
        <w:t xml:space="preserve">KAPITEL 2 - </w:t>
      </w:r>
      <w:r w:rsidR="002335AD">
        <w:rPr>
          <w:i/>
          <w:sz w:val="24"/>
          <w:szCs w:val="24"/>
          <w:lang w:val="de-DE"/>
        </w:rPr>
        <w:t>Pflichten der</w:t>
      </w:r>
      <w:r w:rsidRPr="00AC0BF6">
        <w:rPr>
          <w:i/>
          <w:sz w:val="24"/>
          <w:szCs w:val="24"/>
          <w:lang w:val="de-DE"/>
        </w:rPr>
        <w:t xml:space="preserve"> Wirtschaftsakteure</w:t>
      </w:r>
    </w:p>
    <w:p w14:paraId="7612EA6F" w14:textId="77777777" w:rsidR="00F2369B" w:rsidRPr="00884343" w:rsidRDefault="00F2369B" w:rsidP="005A12C3">
      <w:pPr>
        <w:spacing w:after="0" w:line="240" w:lineRule="auto"/>
        <w:rPr>
          <w:sz w:val="24"/>
          <w:szCs w:val="24"/>
          <w:highlight w:val="green"/>
          <w:lang w:val="de-DE"/>
        </w:rPr>
      </w:pPr>
    </w:p>
    <w:p w14:paraId="4EB8A29E" w14:textId="77777777" w:rsidR="00D60F10" w:rsidRPr="00AC0BF6" w:rsidRDefault="005A12C3" w:rsidP="005D7A6D">
      <w:pPr>
        <w:spacing w:after="0" w:line="240" w:lineRule="auto"/>
        <w:jc w:val="center"/>
        <w:rPr>
          <w:sz w:val="24"/>
          <w:szCs w:val="24"/>
          <w:lang w:val="de-DE"/>
        </w:rPr>
      </w:pPr>
      <w:r w:rsidRPr="00AC0BF6">
        <w:rPr>
          <w:i/>
          <w:sz w:val="24"/>
          <w:szCs w:val="24"/>
          <w:lang w:val="de-DE"/>
        </w:rPr>
        <w:t>Abschnitt 1</w:t>
      </w:r>
      <w:r w:rsidRPr="00AC0BF6">
        <w:rPr>
          <w:sz w:val="24"/>
          <w:szCs w:val="24"/>
          <w:lang w:val="de-DE"/>
        </w:rPr>
        <w:t xml:space="preserve"> - Pflichten d</w:t>
      </w:r>
      <w:r w:rsidR="00E17FED" w:rsidRPr="00AC0BF6">
        <w:rPr>
          <w:sz w:val="24"/>
          <w:szCs w:val="24"/>
          <w:lang w:val="de-DE"/>
        </w:rPr>
        <w:t>er</w:t>
      </w:r>
      <w:r w:rsidRPr="00AC0BF6">
        <w:rPr>
          <w:sz w:val="24"/>
          <w:szCs w:val="24"/>
          <w:lang w:val="de-DE"/>
        </w:rPr>
        <w:t xml:space="preserve"> Hersteller</w:t>
      </w:r>
    </w:p>
    <w:p w14:paraId="1C436B21" w14:textId="77777777" w:rsidR="00F2369B" w:rsidRPr="00884343" w:rsidRDefault="00F2369B" w:rsidP="005D7A6D">
      <w:pPr>
        <w:spacing w:after="0" w:line="240" w:lineRule="auto"/>
        <w:jc w:val="center"/>
        <w:rPr>
          <w:sz w:val="24"/>
          <w:szCs w:val="24"/>
          <w:highlight w:val="green"/>
          <w:lang w:val="de-DE"/>
        </w:rPr>
      </w:pPr>
    </w:p>
    <w:p w14:paraId="6171A1C2" w14:textId="77777777" w:rsidR="00D60F10" w:rsidRPr="00301D08" w:rsidRDefault="00167C8D" w:rsidP="005A12C3">
      <w:pPr>
        <w:spacing w:after="0" w:line="240" w:lineRule="auto"/>
        <w:rPr>
          <w:sz w:val="24"/>
          <w:szCs w:val="24"/>
          <w:lang w:val="de-DE"/>
        </w:rPr>
      </w:pPr>
      <w:r w:rsidRPr="00301D08">
        <w:rPr>
          <w:b/>
          <w:sz w:val="24"/>
          <w:szCs w:val="24"/>
          <w:lang w:val="de-DE"/>
        </w:rPr>
        <w:t>Art. 4 -</w:t>
      </w:r>
      <w:r w:rsidRPr="00301D08">
        <w:rPr>
          <w:sz w:val="24"/>
          <w:szCs w:val="24"/>
          <w:lang w:val="de-DE"/>
        </w:rPr>
        <w:t xml:space="preserve"> </w:t>
      </w:r>
      <w:r w:rsidR="00E17FED" w:rsidRPr="00301D08">
        <w:rPr>
          <w:sz w:val="24"/>
          <w:szCs w:val="24"/>
          <w:lang w:val="de-DE"/>
        </w:rPr>
        <w:t>Hersteller, die</w:t>
      </w:r>
      <w:r w:rsidR="005A12C3" w:rsidRPr="00301D08">
        <w:rPr>
          <w:sz w:val="24"/>
          <w:szCs w:val="24"/>
          <w:lang w:val="de-DE"/>
        </w:rPr>
        <w:t xml:space="preserve"> ortsbeweglic</w:t>
      </w:r>
      <w:r w:rsidR="00E17FED" w:rsidRPr="00301D08">
        <w:rPr>
          <w:sz w:val="24"/>
          <w:szCs w:val="24"/>
          <w:lang w:val="de-DE"/>
        </w:rPr>
        <w:t>he Druckgeräte in Verkehr bringen, stellen</w:t>
      </w:r>
      <w:r w:rsidR="005A12C3" w:rsidRPr="00301D08">
        <w:rPr>
          <w:sz w:val="24"/>
          <w:szCs w:val="24"/>
          <w:lang w:val="de-DE"/>
        </w:rPr>
        <w:t xml:space="preserve"> sicher, dass die Geräte entsprechend den in den Anhängen der Richtlinie 2008/68/EG und im vorliegenden Erlass festgelegten Anforderungen gestaltet und hergestellt sind und dass die erforderlichen Unterlagen erstellt sind.</w:t>
      </w:r>
    </w:p>
    <w:p w14:paraId="5F578856" w14:textId="77777777" w:rsidR="00F2369B" w:rsidRPr="00884343" w:rsidRDefault="00F2369B" w:rsidP="005A12C3">
      <w:pPr>
        <w:spacing w:after="0" w:line="240" w:lineRule="auto"/>
        <w:rPr>
          <w:sz w:val="24"/>
          <w:szCs w:val="24"/>
          <w:highlight w:val="green"/>
          <w:lang w:val="de-DE"/>
        </w:rPr>
      </w:pPr>
    </w:p>
    <w:p w14:paraId="3C16248F" w14:textId="77777777" w:rsidR="00D60F10" w:rsidRPr="00301D08" w:rsidRDefault="005A12C3" w:rsidP="005A12C3">
      <w:pPr>
        <w:spacing w:after="0" w:line="240" w:lineRule="auto"/>
        <w:rPr>
          <w:sz w:val="24"/>
          <w:szCs w:val="24"/>
          <w:lang w:val="de-DE"/>
        </w:rPr>
      </w:pPr>
      <w:r w:rsidRPr="00301D08">
        <w:rPr>
          <w:sz w:val="24"/>
          <w:szCs w:val="24"/>
          <w:lang w:val="de-DE"/>
        </w:rPr>
        <w:t xml:space="preserve">Wurde durch das in den Anhängen der Richtlinie 2008/68/EG und im vorliegenden Erlass festgelegte Konformitätsbewertungsverfahren nachgewiesen, dass die ortsbeweglichen Druckgeräte die geltenden </w:t>
      </w:r>
      <w:r w:rsidR="00E17FED" w:rsidRPr="00301D08">
        <w:rPr>
          <w:sz w:val="24"/>
          <w:szCs w:val="24"/>
          <w:lang w:val="de-DE"/>
        </w:rPr>
        <w:t>Anforderungen erfüllen, versehen die</w:t>
      </w:r>
      <w:r w:rsidRPr="00301D08">
        <w:rPr>
          <w:sz w:val="24"/>
          <w:szCs w:val="24"/>
          <w:lang w:val="de-DE"/>
        </w:rPr>
        <w:t xml:space="preserve"> Hersteller sie mit der Pi-Kennzeichnung gemäß Kapitel 3 Abschnitt 3 und gemäß Anlage III.</w:t>
      </w:r>
    </w:p>
    <w:p w14:paraId="38854935" w14:textId="77777777" w:rsidR="00F2369B" w:rsidRPr="00884343" w:rsidRDefault="00F2369B" w:rsidP="005A12C3">
      <w:pPr>
        <w:spacing w:after="0" w:line="240" w:lineRule="auto"/>
        <w:rPr>
          <w:sz w:val="24"/>
          <w:szCs w:val="24"/>
          <w:highlight w:val="green"/>
          <w:lang w:val="de-DE"/>
        </w:rPr>
      </w:pPr>
    </w:p>
    <w:p w14:paraId="6C564620" w14:textId="77777777" w:rsidR="00D60F10" w:rsidRPr="00F96F05" w:rsidRDefault="00E17FED" w:rsidP="005A12C3">
      <w:pPr>
        <w:spacing w:after="0" w:line="240" w:lineRule="auto"/>
        <w:rPr>
          <w:sz w:val="24"/>
          <w:szCs w:val="24"/>
          <w:lang w:val="de-DE"/>
        </w:rPr>
      </w:pPr>
      <w:r w:rsidRPr="00F96F05">
        <w:rPr>
          <w:sz w:val="24"/>
          <w:szCs w:val="24"/>
          <w:lang w:val="de-DE"/>
        </w:rPr>
        <w:t>Die</w:t>
      </w:r>
      <w:r w:rsidR="005A12C3" w:rsidRPr="00F96F05">
        <w:rPr>
          <w:sz w:val="24"/>
          <w:szCs w:val="24"/>
          <w:lang w:val="de-DE"/>
        </w:rPr>
        <w:t xml:space="preserve"> </w:t>
      </w:r>
      <w:r w:rsidRPr="00F96F05">
        <w:rPr>
          <w:sz w:val="24"/>
          <w:szCs w:val="24"/>
          <w:lang w:val="de-DE"/>
        </w:rPr>
        <w:t>Hersteller hal</w:t>
      </w:r>
      <w:r w:rsidR="005A12C3" w:rsidRPr="00F96F05">
        <w:rPr>
          <w:sz w:val="24"/>
          <w:szCs w:val="24"/>
          <w:lang w:val="de-DE"/>
        </w:rPr>
        <w:t>t</w:t>
      </w:r>
      <w:r w:rsidRPr="00F96F05">
        <w:rPr>
          <w:sz w:val="24"/>
          <w:szCs w:val="24"/>
          <w:lang w:val="de-DE"/>
        </w:rPr>
        <w:t>en</w:t>
      </w:r>
      <w:r w:rsidR="005A12C3" w:rsidRPr="00F96F05">
        <w:rPr>
          <w:sz w:val="24"/>
          <w:szCs w:val="24"/>
          <w:lang w:val="de-DE"/>
        </w:rPr>
        <w:t xml:space="preserve"> die in den Anhängen der Richtlinie 2008/68/EG genannten technischen Unterlagen bereit. Diese Unterlagen sind während des darin festgelegten Zeitraums bereitzuhalten.</w:t>
      </w:r>
    </w:p>
    <w:p w14:paraId="44CD2B97" w14:textId="77777777" w:rsidR="00F2369B" w:rsidRPr="00F96F05" w:rsidRDefault="00F2369B" w:rsidP="005A12C3">
      <w:pPr>
        <w:spacing w:after="0" w:line="240" w:lineRule="auto"/>
        <w:rPr>
          <w:sz w:val="24"/>
          <w:szCs w:val="24"/>
          <w:lang w:val="de-DE"/>
        </w:rPr>
      </w:pPr>
    </w:p>
    <w:p w14:paraId="0E0E2456" w14:textId="77777777" w:rsidR="00D60F10" w:rsidRPr="00796644" w:rsidRDefault="00167C8D" w:rsidP="005A12C3">
      <w:pPr>
        <w:spacing w:after="0" w:line="240" w:lineRule="auto"/>
        <w:rPr>
          <w:sz w:val="24"/>
          <w:szCs w:val="24"/>
          <w:lang w:val="de-DE"/>
        </w:rPr>
      </w:pPr>
      <w:r w:rsidRPr="00F96F05">
        <w:rPr>
          <w:b/>
          <w:sz w:val="24"/>
          <w:szCs w:val="24"/>
          <w:lang w:val="de-DE"/>
        </w:rPr>
        <w:t>Art. 5 -</w:t>
      </w:r>
      <w:r w:rsidRPr="00F96F05">
        <w:rPr>
          <w:sz w:val="24"/>
          <w:szCs w:val="24"/>
          <w:lang w:val="de-DE"/>
        </w:rPr>
        <w:t xml:space="preserve"> </w:t>
      </w:r>
      <w:r w:rsidR="00E17FED" w:rsidRPr="00F96F05">
        <w:rPr>
          <w:sz w:val="24"/>
          <w:szCs w:val="24"/>
          <w:lang w:val="de-DE"/>
        </w:rPr>
        <w:t>Hersteller, die der Auffassung sind oder Grund zur Annahme haben</w:t>
      </w:r>
      <w:r w:rsidR="006575EA">
        <w:rPr>
          <w:sz w:val="24"/>
          <w:szCs w:val="24"/>
          <w:lang w:val="de-DE"/>
        </w:rPr>
        <w:t>, dass von ihnen</w:t>
      </w:r>
      <w:r w:rsidR="005A12C3" w:rsidRPr="00F96F05">
        <w:rPr>
          <w:sz w:val="24"/>
          <w:szCs w:val="24"/>
          <w:lang w:val="de-DE"/>
        </w:rPr>
        <w:t xml:space="preserve"> in Verkehr gebrachte ortsbewegliche Druckgeräte nicht </w:t>
      </w:r>
      <w:r w:rsidR="00C84230" w:rsidRPr="00F96F05">
        <w:rPr>
          <w:sz w:val="24"/>
          <w:szCs w:val="24"/>
          <w:lang w:val="de-DE"/>
        </w:rPr>
        <w:t xml:space="preserve">den Vorschriften des vorliegenden Erlasses  oder </w:t>
      </w:r>
      <w:r w:rsidR="005A12C3" w:rsidRPr="00F96F05">
        <w:rPr>
          <w:sz w:val="24"/>
          <w:szCs w:val="24"/>
          <w:lang w:val="de-DE"/>
        </w:rPr>
        <w:t>den Anhängen der Richtlinie 2008/68</w:t>
      </w:r>
      <w:r w:rsidR="00C84230" w:rsidRPr="00F96F05">
        <w:rPr>
          <w:sz w:val="24"/>
          <w:szCs w:val="24"/>
          <w:lang w:val="de-DE"/>
        </w:rPr>
        <w:t xml:space="preserve">/EG </w:t>
      </w:r>
      <w:r w:rsidR="00E17FED" w:rsidRPr="00F96F05">
        <w:rPr>
          <w:sz w:val="24"/>
          <w:szCs w:val="24"/>
          <w:lang w:val="de-DE"/>
        </w:rPr>
        <w:t>entsprechen</w:t>
      </w:r>
      <w:r w:rsidR="00E17FED" w:rsidRPr="00796644">
        <w:rPr>
          <w:sz w:val="24"/>
          <w:szCs w:val="24"/>
          <w:lang w:val="de-DE"/>
        </w:rPr>
        <w:t>, ergreifen</w:t>
      </w:r>
      <w:r w:rsidR="005A12C3" w:rsidRPr="00796644">
        <w:rPr>
          <w:sz w:val="24"/>
          <w:szCs w:val="24"/>
          <w:lang w:val="de-DE"/>
        </w:rPr>
        <w:t xml:space="preserve"> unverzüglich die Korrekturmaßnahmen, die erforderlich sind, um die Konformität der ortsbeweglichen Druckgeräte herzustellen, sie zurückzunehmen oder zurückzurufen, wenn dies angemessen ist.</w:t>
      </w:r>
    </w:p>
    <w:p w14:paraId="4F94C0F9" w14:textId="77777777" w:rsidR="00F2369B" w:rsidRPr="00884343" w:rsidRDefault="00F2369B" w:rsidP="005A12C3">
      <w:pPr>
        <w:spacing w:after="0" w:line="240" w:lineRule="auto"/>
        <w:rPr>
          <w:sz w:val="24"/>
          <w:szCs w:val="24"/>
          <w:highlight w:val="green"/>
          <w:lang w:val="de-DE"/>
        </w:rPr>
      </w:pPr>
    </w:p>
    <w:p w14:paraId="18BBE01C" w14:textId="77777777" w:rsidR="00F2369B" w:rsidRPr="00C50202" w:rsidRDefault="005A12C3" w:rsidP="005A12C3">
      <w:pPr>
        <w:spacing w:after="0" w:line="240" w:lineRule="auto"/>
        <w:rPr>
          <w:sz w:val="24"/>
          <w:szCs w:val="24"/>
          <w:lang w:val="de-DE"/>
        </w:rPr>
      </w:pPr>
      <w:r w:rsidRPr="00C50202">
        <w:rPr>
          <w:sz w:val="24"/>
          <w:szCs w:val="24"/>
          <w:lang w:val="de-DE"/>
        </w:rPr>
        <w:t xml:space="preserve">Sind mit den ortsbeweglichen Druckgeräten </w:t>
      </w:r>
      <w:r w:rsidR="00E17FED" w:rsidRPr="00C50202">
        <w:rPr>
          <w:sz w:val="24"/>
          <w:szCs w:val="24"/>
          <w:lang w:val="de-DE"/>
        </w:rPr>
        <w:t>Gefahren verbunden, unterrichten die</w:t>
      </w:r>
      <w:r w:rsidRPr="00C50202">
        <w:rPr>
          <w:sz w:val="24"/>
          <w:szCs w:val="24"/>
          <w:lang w:val="de-DE"/>
        </w:rPr>
        <w:t xml:space="preserve"> Hersteller außerdem unverzüglich die </w:t>
      </w:r>
      <w:r w:rsidR="00555DDC">
        <w:rPr>
          <w:sz w:val="24"/>
          <w:szCs w:val="24"/>
          <w:lang w:val="de-DE"/>
        </w:rPr>
        <w:t xml:space="preserve">Marktüberwachungsbehörden und </w:t>
      </w:r>
      <w:r w:rsidRPr="00C50202">
        <w:rPr>
          <w:sz w:val="24"/>
          <w:szCs w:val="24"/>
          <w:lang w:val="de-DE"/>
        </w:rPr>
        <w:t xml:space="preserve">zuständigen nationalen Behörden der Mitgliedstaaten, in denen </w:t>
      </w:r>
      <w:r w:rsidR="00796644" w:rsidRPr="00C50202">
        <w:rPr>
          <w:sz w:val="24"/>
          <w:szCs w:val="24"/>
          <w:lang w:val="de-DE"/>
        </w:rPr>
        <w:t xml:space="preserve">sie </w:t>
      </w:r>
      <w:r w:rsidRPr="00C50202">
        <w:rPr>
          <w:sz w:val="24"/>
          <w:szCs w:val="24"/>
          <w:lang w:val="de-DE"/>
        </w:rPr>
        <w:t xml:space="preserve">die ortsbeweglichen Druckgeräte auf dem Markt bereitgestellt </w:t>
      </w:r>
      <w:r w:rsidR="00796644" w:rsidRPr="00C50202">
        <w:rPr>
          <w:sz w:val="24"/>
          <w:szCs w:val="24"/>
          <w:lang w:val="de-DE"/>
        </w:rPr>
        <w:lastRenderedPageBreak/>
        <w:t>haben</w:t>
      </w:r>
      <w:r w:rsidRPr="00C50202">
        <w:rPr>
          <w:sz w:val="24"/>
          <w:szCs w:val="24"/>
          <w:lang w:val="de-DE"/>
        </w:rPr>
        <w:t xml:space="preserve">, </w:t>
      </w:r>
      <w:r w:rsidR="00E17FED" w:rsidRPr="00C50202">
        <w:rPr>
          <w:sz w:val="24"/>
          <w:szCs w:val="24"/>
          <w:lang w:val="de-DE"/>
        </w:rPr>
        <w:t>und machen</w:t>
      </w:r>
      <w:r w:rsidRPr="00C50202">
        <w:rPr>
          <w:sz w:val="24"/>
          <w:szCs w:val="24"/>
          <w:lang w:val="de-DE"/>
        </w:rPr>
        <w:t xml:space="preserve"> dabei ausführliche Angaben, insbesondere über die Nichtkonformität und die ergriffenen Korrekturmaßnahmen.</w:t>
      </w:r>
    </w:p>
    <w:p w14:paraId="7A9148DE" w14:textId="77777777" w:rsidR="00F2369B" w:rsidRPr="00884343" w:rsidRDefault="00F2369B" w:rsidP="005A12C3">
      <w:pPr>
        <w:spacing w:after="0" w:line="240" w:lineRule="auto"/>
        <w:rPr>
          <w:highlight w:val="green"/>
          <w:lang w:val="de-DE"/>
        </w:rPr>
      </w:pPr>
    </w:p>
    <w:p w14:paraId="32A55D6B" w14:textId="77777777" w:rsidR="00F2369B" w:rsidRPr="00555DDC" w:rsidRDefault="00E17FED" w:rsidP="005A12C3">
      <w:pPr>
        <w:spacing w:after="0" w:line="240" w:lineRule="auto"/>
        <w:rPr>
          <w:sz w:val="24"/>
          <w:szCs w:val="24"/>
          <w:lang w:val="de-DE"/>
        </w:rPr>
      </w:pPr>
      <w:r w:rsidRPr="00555DDC">
        <w:rPr>
          <w:sz w:val="24"/>
          <w:szCs w:val="24"/>
          <w:lang w:val="de-DE"/>
        </w:rPr>
        <w:t>Die Hersteller dokumentieren</w:t>
      </w:r>
      <w:r w:rsidR="005A12C3" w:rsidRPr="00555DDC">
        <w:rPr>
          <w:sz w:val="24"/>
          <w:szCs w:val="24"/>
          <w:lang w:val="de-DE"/>
        </w:rPr>
        <w:t xml:space="preserve"> alle Fälle von Nichtkonformität und alle Korrekturmaßnahmen.</w:t>
      </w:r>
    </w:p>
    <w:p w14:paraId="0CFD9396" w14:textId="77777777" w:rsidR="00F2369B" w:rsidRPr="00884343" w:rsidRDefault="00F2369B" w:rsidP="005A12C3">
      <w:pPr>
        <w:spacing w:after="0" w:line="240" w:lineRule="auto"/>
        <w:rPr>
          <w:sz w:val="24"/>
          <w:szCs w:val="24"/>
          <w:highlight w:val="green"/>
          <w:lang w:val="de-DE"/>
        </w:rPr>
      </w:pPr>
    </w:p>
    <w:p w14:paraId="7713A06E" w14:textId="77777777" w:rsidR="00D60F10" w:rsidRPr="00555DDC" w:rsidRDefault="00167C8D" w:rsidP="005A12C3">
      <w:pPr>
        <w:spacing w:after="0" w:line="240" w:lineRule="auto"/>
        <w:rPr>
          <w:sz w:val="24"/>
          <w:szCs w:val="24"/>
          <w:lang w:val="de-DE"/>
        </w:rPr>
      </w:pPr>
      <w:r w:rsidRPr="00555DDC">
        <w:rPr>
          <w:b/>
          <w:sz w:val="24"/>
          <w:szCs w:val="24"/>
          <w:lang w:val="de-DE"/>
        </w:rPr>
        <w:t xml:space="preserve">Art. 6 </w:t>
      </w:r>
      <w:r w:rsidR="00E17FED" w:rsidRPr="00555DDC">
        <w:rPr>
          <w:b/>
          <w:sz w:val="24"/>
          <w:szCs w:val="24"/>
          <w:lang w:val="de-DE"/>
        </w:rPr>
        <w:t>–</w:t>
      </w:r>
      <w:r w:rsidRPr="00555DDC">
        <w:rPr>
          <w:sz w:val="24"/>
          <w:szCs w:val="24"/>
          <w:lang w:val="de-DE"/>
        </w:rPr>
        <w:t xml:space="preserve"> </w:t>
      </w:r>
      <w:r w:rsidR="00E17FED" w:rsidRPr="00555DDC">
        <w:rPr>
          <w:sz w:val="24"/>
          <w:szCs w:val="24"/>
          <w:lang w:val="de-DE"/>
        </w:rPr>
        <w:t>Die Hersteller händigen</w:t>
      </w:r>
      <w:r w:rsidR="005A12C3" w:rsidRPr="00555DDC">
        <w:rPr>
          <w:sz w:val="24"/>
          <w:szCs w:val="24"/>
          <w:lang w:val="de-DE"/>
        </w:rPr>
        <w:t xml:space="preserve"> der</w:t>
      </w:r>
      <w:r w:rsidR="00555DDC">
        <w:rPr>
          <w:sz w:val="24"/>
          <w:szCs w:val="24"/>
          <w:lang w:val="de-DE"/>
        </w:rPr>
        <w:t xml:space="preserve"> </w:t>
      </w:r>
      <w:r w:rsidR="00AB3045">
        <w:rPr>
          <w:sz w:val="24"/>
          <w:szCs w:val="24"/>
          <w:lang w:val="de-DE"/>
        </w:rPr>
        <w:t>Marktüberwachungsbehörde und d</w:t>
      </w:r>
      <w:r w:rsidR="00555DDC">
        <w:rPr>
          <w:sz w:val="24"/>
          <w:szCs w:val="24"/>
          <w:lang w:val="de-DE"/>
        </w:rPr>
        <w:t>er</w:t>
      </w:r>
      <w:r w:rsidR="005A12C3" w:rsidRPr="00555DDC">
        <w:rPr>
          <w:sz w:val="24"/>
          <w:szCs w:val="24"/>
          <w:lang w:val="de-DE"/>
        </w:rPr>
        <w:t xml:space="preserve"> zuständigen nationalen Behörde </w:t>
      </w:r>
      <w:r w:rsidR="00555DDC" w:rsidRPr="00555DDC">
        <w:rPr>
          <w:sz w:val="24"/>
          <w:szCs w:val="24"/>
          <w:lang w:val="de-DE"/>
        </w:rPr>
        <w:t xml:space="preserve">eines Mitgliedstaates der Europäischen Union </w:t>
      </w:r>
      <w:r w:rsidR="005A12C3" w:rsidRPr="00555DDC">
        <w:rPr>
          <w:sz w:val="24"/>
          <w:szCs w:val="24"/>
          <w:lang w:val="de-DE"/>
        </w:rPr>
        <w:t xml:space="preserve">auf deren begründetes Verlangen alle Informationen und Unterlagen, die für den Nachweis der Konformität der ortsbeweglichen Druckgeräte erforderlich sind, in einer Sprache </w:t>
      </w:r>
      <w:r w:rsidR="00AB3045">
        <w:rPr>
          <w:sz w:val="24"/>
          <w:szCs w:val="24"/>
          <w:lang w:val="de-DE"/>
        </w:rPr>
        <w:t>aus, die von dieser zuständigen</w:t>
      </w:r>
      <w:r w:rsidR="005A12C3" w:rsidRPr="00555DDC">
        <w:rPr>
          <w:sz w:val="24"/>
          <w:szCs w:val="24"/>
          <w:lang w:val="de-DE"/>
        </w:rPr>
        <w:t xml:space="preserve"> Behörde leicht verstanden werden kann.</w:t>
      </w:r>
    </w:p>
    <w:p w14:paraId="46FE8BFB" w14:textId="77777777" w:rsidR="00F2369B" w:rsidRPr="00884343" w:rsidRDefault="00F2369B" w:rsidP="005A12C3">
      <w:pPr>
        <w:spacing w:after="0" w:line="240" w:lineRule="auto"/>
        <w:rPr>
          <w:sz w:val="24"/>
          <w:szCs w:val="24"/>
          <w:highlight w:val="green"/>
          <w:lang w:val="de-DE"/>
        </w:rPr>
      </w:pPr>
    </w:p>
    <w:p w14:paraId="2E4CE4F1" w14:textId="77777777" w:rsidR="00F2369B" w:rsidRPr="00555DDC" w:rsidRDefault="00E17FED" w:rsidP="005A12C3">
      <w:pPr>
        <w:spacing w:after="0" w:line="240" w:lineRule="auto"/>
        <w:rPr>
          <w:sz w:val="24"/>
          <w:szCs w:val="24"/>
          <w:lang w:val="de-DE"/>
        </w:rPr>
      </w:pPr>
      <w:r w:rsidRPr="00555DDC">
        <w:rPr>
          <w:sz w:val="24"/>
          <w:szCs w:val="24"/>
          <w:lang w:val="de-DE"/>
        </w:rPr>
        <w:t>Die Informationen und von den</w:t>
      </w:r>
      <w:r w:rsidR="005A12C3" w:rsidRPr="00555DDC">
        <w:rPr>
          <w:sz w:val="24"/>
          <w:szCs w:val="24"/>
          <w:lang w:val="de-DE"/>
        </w:rPr>
        <w:t xml:space="preserve"> Hersteller</w:t>
      </w:r>
      <w:r w:rsidRPr="00555DDC">
        <w:rPr>
          <w:sz w:val="24"/>
          <w:szCs w:val="24"/>
          <w:lang w:val="de-DE"/>
        </w:rPr>
        <w:t>n</w:t>
      </w:r>
      <w:r w:rsidR="005A12C3" w:rsidRPr="00555DDC">
        <w:rPr>
          <w:sz w:val="24"/>
          <w:szCs w:val="24"/>
          <w:lang w:val="de-DE"/>
        </w:rPr>
        <w:t xml:space="preserve"> an die mit der Marktüberwachung betrauten Behörden übermittelten Dokumente, müssen auf Niederländisch, Französisch, Deutsch oder Englisch </w:t>
      </w:r>
      <w:r w:rsidR="00AB3045">
        <w:rPr>
          <w:sz w:val="24"/>
          <w:szCs w:val="24"/>
          <w:lang w:val="de-DE"/>
        </w:rPr>
        <w:t xml:space="preserve">verfasst </w:t>
      </w:r>
      <w:r w:rsidR="005A12C3" w:rsidRPr="00555DDC">
        <w:rPr>
          <w:sz w:val="24"/>
          <w:szCs w:val="24"/>
          <w:lang w:val="de-DE"/>
        </w:rPr>
        <w:t>sein.</w:t>
      </w:r>
    </w:p>
    <w:p w14:paraId="56F7B356" w14:textId="77777777" w:rsidR="00F2369B" w:rsidRPr="00884343" w:rsidRDefault="00F2369B" w:rsidP="005A12C3">
      <w:pPr>
        <w:spacing w:after="0" w:line="240" w:lineRule="auto"/>
        <w:rPr>
          <w:sz w:val="24"/>
          <w:szCs w:val="24"/>
          <w:highlight w:val="green"/>
          <w:lang w:val="de-DE"/>
        </w:rPr>
      </w:pPr>
    </w:p>
    <w:p w14:paraId="77A7D683" w14:textId="77777777" w:rsidR="00F2369B" w:rsidRPr="00866356" w:rsidRDefault="00E17FED" w:rsidP="005A12C3">
      <w:pPr>
        <w:spacing w:after="0" w:line="240" w:lineRule="auto"/>
        <w:rPr>
          <w:sz w:val="24"/>
          <w:szCs w:val="24"/>
          <w:lang w:val="de-DE"/>
        </w:rPr>
      </w:pPr>
      <w:r w:rsidRPr="00866356">
        <w:rPr>
          <w:sz w:val="24"/>
          <w:szCs w:val="24"/>
          <w:lang w:val="de-DE"/>
        </w:rPr>
        <w:t>Sie arbeiten</w:t>
      </w:r>
      <w:r w:rsidR="005A12C3" w:rsidRPr="00866356">
        <w:rPr>
          <w:sz w:val="24"/>
          <w:szCs w:val="24"/>
          <w:lang w:val="de-DE"/>
        </w:rPr>
        <w:t xml:space="preserve"> mit dieser Behörde auf deren Verlangen bei allen Maßnahmen zur Abwendung von Gefahr</w:t>
      </w:r>
      <w:r w:rsidRPr="00866356">
        <w:rPr>
          <w:sz w:val="24"/>
          <w:szCs w:val="24"/>
          <w:lang w:val="de-DE"/>
        </w:rPr>
        <w:t>en zusammen, die mit den von ihnen</w:t>
      </w:r>
      <w:r w:rsidR="005A12C3" w:rsidRPr="00866356">
        <w:rPr>
          <w:sz w:val="24"/>
          <w:szCs w:val="24"/>
          <w:lang w:val="de-DE"/>
        </w:rPr>
        <w:t xml:space="preserve"> in Verkehr gebrachten ortsbeweglichen Druckgeräten verbunden sind.</w:t>
      </w:r>
    </w:p>
    <w:p w14:paraId="7CDD4B7C" w14:textId="77777777" w:rsidR="00F2369B" w:rsidRPr="00884343" w:rsidRDefault="00F2369B" w:rsidP="005A12C3">
      <w:pPr>
        <w:spacing w:after="0" w:line="240" w:lineRule="auto"/>
        <w:rPr>
          <w:sz w:val="24"/>
          <w:szCs w:val="24"/>
          <w:highlight w:val="green"/>
          <w:lang w:val="de-DE"/>
        </w:rPr>
      </w:pPr>
    </w:p>
    <w:p w14:paraId="50A5C377" w14:textId="77777777" w:rsidR="00D60F10" w:rsidRPr="00217C38" w:rsidRDefault="00167C8D" w:rsidP="005A12C3">
      <w:pPr>
        <w:spacing w:after="0" w:line="240" w:lineRule="auto"/>
        <w:rPr>
          <w:sz w:val="24"/>
          <w:szCs w:val="24"/>
          <w:lang w:val="de-DE"/>
        </w:rPr>
      </w:pPr>
      <w:r w:rsidRPr="00217C38">
        <w:rPr>
          <w:b/>
          <w:sz w:val="24"/>
          <w:szCs w:val="24"/>
          <w:lang w:val="de-DE"/>
        </w:rPr>
        <w:t>Art. 7 -</w:t>
      </w:r>
      <w:r w:rsidRPr="00217C38">
        <w:rPr>
          <w:sz w:val="24"/>
          <w:szCs w:val="24"/>
          <w:lang w:val="de-DE"/>
        </w:rPr>
        <w:t xml:space="preserve"> </w:t>
      </w:r>
      <w:r w:rsidR="00C10EE3" w:rsidRPr="00217C38">
        <w:rPr>
          <w:sz w:val="24"/>
          <w:szCs w:val="24"/>
          <w:lang w:val="de-DE"/>
        </w:rPr>
        <w:t>Die Hersteller stellen</w:t>
      </w:r>
      <w:r w:rsidR="005A12C3" w:rsidRPr="00217C38">
        <w:rPr>
          <w:sz w:val="24"/>
          <w:szCs w:val="24"/>
          <w:lang w:val="de-DE"/>
        </w:rPr>
        <w:t xml:space="preserve"> den Betreibern nur solche Informationen zur Verfügung, die den in den Anhängen der Richtlinie 2008/68/EG und den Vorschriften des vorliegenden Erlasses festgelegten Anforderungen entsprechen.</w:t>
      </w:r>
    </w:p>
    <w:p w14:paraId="024889F8" w14:textId="77777777" w:rsidR="00F2369B" w:rsidRPr="00884343" w:rsidRDefault="00F2369B" w:rsidP="005A12C3">
      <w:pPr>
        <w:spacing w:after="0" w:line="240" w:lineRule="auto"/>
        <w:rPr>
          <w:sz w:val="24"/>
          <w:szCs w:val="24"/>
          <w:highlight w:val="green"/>
          <w:lang w:val="de-DE"/>
        </w:rPr>
      </w:pPr>
    </w:p>
    <w:p w14:paraId="33E1AB7D" w14:textId="77777777" w:rsidR="00D60F10" w:rsidRPr="00217C38" w:rsidRDefault="00D60F10" w:rsidP="005D7A6D">
      <w:pPr>
        <w:spacing w:after="0" w:line="240" w:lineRule="auto"/>
        <w:jc w:val="center"/>
        <w:rPr>
          <w:sz w:val="24"/>
          <w:szCs w:val="24"/>
          <w:lang w:val="de-DE"/>
        </w:rPr>
      </w:pPr>
      <w:r w:rsidRPr="00217C38">
        <w:rPr>
          <w:i/>
          <w:sz w:val="24"/>
          <w:szCs w:val="24"/>
          <w:lang w:val="de-DE"/>
        </w:rPr>
        <w:t>Abschnitt 2</w:t>
      </w:r>
      <w:r w:rsidRPr="00217C38">
        <w:rPr>
          <w:sz w:val="24"/>
          <w:szCs w:val="24"/>
          <w:lang w:val="de-DE"/>
        </w:rPr>
        <w:t xml:space="preserve"> </w:t>
      </w:r>
      <w:r w:rsidR="00F2369B" w:rsidRPr="00217C38">
        <w:rPr>
          <w:sz w:val="24"/>
          <w:szCs w:val="24"/>
          <w:lang w:val="de-DE"/>
        </w:rPr>
        <w:t>–</w:t>
      </w:r>
      <w:r w:rsidRPr="00217C38">
        <w:rPr>
          <w:sz w:val="24"/>
          <w:szCs w:val="24"/>
          <w:lang w:val="de-DE"/>
        </w:rPr>
        <w:t xml:space="preserve"> Bevollmächtigte</w:t>
      </w:r>
    </w:p>
    <w:p w14:paraId="737C9D52" w14:textId="77777777" w:rsidR="00F2369B" w:rsidRPr="00884343" w:rsidRDefault="00F2369B" w:rsidP="005A12C3">
      <w:pPr>
        <w:spacing w:after="0" w:line="240" w:lineRule="auto"/>
        <w:rPr>
          <w:sz w:val="24"/>
          <w:szCs w:val="24"/>
          <w:highlight w:val="green"/>
          <w:lang w:val="de-DE"/>
        </w:rPr>
      </w:pPr>
    </w:p>
    <w:p w14:paraId="0EAC4B80" w14:textId="77777777" w:rsidR="00D60F10" w:rsidRPr="00217C38" w:rsidRDefault="00167C8D" w:rsidP="005A12C3">
      <w:pPr>
        <w:spacing w:after="0" w:line="240" w:lineRule="auto"/>
        <w:rPr>
          <w:sz w:val="24"/>
          <w:szCs w:val="24"/>
          <w:lang w:val="de-DE"/>
        </w:rPr>
      </w:pPr>
      <w:r w:rsidRPr="00217C38">
        <w:rPr>
          <w:b/>
          <w:sz w:val="24"/>
          <w:szCs w:val="24"/>
          <w:lang w:val="de-DE"/>
        </w:rPr>
        <w:t xml:space="preserve">Art. 8 </w:t>
      </w:r>
      <w:r w:rsidRPr="00217C38">
        <w:rPr>
          <w:sz w:val="24"/>
          <w:szCs w:val="24"/>
          <w:lang w:val="de-DE"/>
        </w:rPr>
        <w:t xml:space="preserve">- </w:t>
      </w:r>
      <w:r w:rsidR="005A12C3" w:rsidRPr="00217C38">
        <w:rPr>
          <w:sz w:val="24"/>
          <w:szCs w:val="24"/>
          <w:lang w:val="de-DE"/>
        </w:rPr>
        <w:t>Ein Hersteller kann schriftlich einen Bevollmächtigten benennen.</w:t>
      </w:r>
    </w:p>
    <w:p w14:paraId="02D938F5" w14:textId="77777777" w:rsidR="00F2369B" w:rsidRPr="00884343" w:rsidRDefault="00F2369B" w:rsidP="005A12C3">
      <w:pPr>
        <w:spacing w:after="0" w:line="240" w:lineRule="auto"/>
        <w:rPr>
          <w:sz w:val="24"/>
          <w:szCs w:val="24"/>
          <w:highlight w:val="green"/>
          <w:lang w:val="de-DE"/>
        </w:rPr>
      </w:pPr>
    </w:p>
    <w:p w14:paraId="626ABF1B" w14:textId="77777777" w:rsidR="00D60F10" w:rsidRPr="00DE2F1D" w:rsidRDefault="005A12C3" w:rsidP="005A12C3">
      <w:pPr>
        <w:spacing w:after="0" w:line="240" w:lineRule="auto"/>
        <w:rPr>
          <w:sz w:val="24"/>
          <w:szCs w:val="24"/>
          <w:lang w:val="de-DE"/>
        </w:rPr>
      </w:pPr>
      <w:r w:rsidRPr="00DE2F1D">
        <w:rPr>
          <w:sz w:val="24"/>
          <w:szCs w:val="24"/>
          <w:lang w:val="de-DE"/>
        </w:rPr>
        <w:t>Die Verpflichtungen nach Artikel 4 Absätze 1 und 2 sowie die Erstellung der technischen Unterlagen dürfen nicht Teil des Auftrags eines Bevollmächtigten sein.</w:t>
      </w:r>
    </w:p>
    <w:p w14:paraId="3432602E" w14:textId="77777777" w:rsidR="00F2369B" w:rsidRPr="00884343" w:rsidRDefault="00F2369B" w:rsidP="005A12C3">
      <w:pPr>
        <w:spacing w:after="0" w:line="240" w:lineRule="auto"/>
        <w:rPr>
          <w:sz w:val="24"/>
          <w:szCs w:val="24"/>
          <w:highlight w:val="green"/>
          <w:lang w:val="de-DE"/>
        </w:rPr>
      </w:pPr>
    </w:p>
    <w:p w14:paraId="0BA08860" w14:textId="77777777" w:rsidR="00F2369B" w:rsidRPr="00394523" w:rsidRDefault="005A12C3" w:rsidP="005A12C3">
      <w:pPr>
        <w:spacing w:after="0" w:line="240" w:lineRule="auto"/>
        <w:rPr>
          <w:sz w:val="24"/>
          <w:szCs w:val="24"/>
          <w:lang w:val="de-DE"/>
        </w:rPr>
      </w:pPr>
      <w:r w:rsidRPr="00394523">
        <w:rPr>
          <w:sz w:val="24"/>
          <w:szCs w:val="24"/>
          <w:lang w:val="de-DE"/>
        </w:rPr>
        <w:t>Identität und Anschrift des Bevollmächtigten sind in der Konformitätsbescheinigung gemäß den Anhängen der Richtlinie 2008/68/EG anzugeben.</w:t>
      </w:r>
    </w:p>
    <w:p w14:paraId="289C7F2D" w14:textId="77777777" w:rsidR="00F2369B" w:rsidRPr="00884343" w:rsidRDefault="00F2369B" w:rsidP="005A12C3">
      <w:pPr>
        <w:spacing w:after="0" w:line="240" w:lineRule="auto"/>
        <w:rPr>
          <w:sz w:val="24"/>
          <w:szCs w:val="24"/>
          <w:highlight w:val="green"/>
          <w:lang w:val="de-DE"/>
        </w:rPr>
      </w:pPr>
    </w:p>
    <w:p w14:paraId="16C7B2F3" w14:textId="77777777" w:rsidR="00D60F10" w:rsidRPr="00394523" w:rsidRDefault="00167C8D" w:rsidP="005A12C3">
      <w:pPr>
        <w:spacing w:after="0" w:line="240" w:lineRule="auto"/>
        <w:rPr>
          <w:sz w:val="24"/>
          <w:szCs w:val="24"/>
          <w:lang w:val="de-DE"/>
        </w:rPr>
      </w:pPr>
      <w:r w:rsidRPr="00394523">
        <w:rPr>
          <w:b/>
          <w:sz w:val="24"/>
          <w:szCs w:val="24"/>
          <w:lang w:val="de-DE"/>
        </w:rPr>
        <w:t>Art. 9 -</w:t>
      </w:r>
      <w:r w:rsidRPr="00394523">
        <w:rPr>
          <w:sz w:val="24"/>
          <w:szCs w:val="24"/>
          <w:lang w:val="de-DE"/>
        </w:rPr>
        <w:t xml:space="preserve"> </w:t>
      </w:r>
      <w:r w:rsidR="005A12C3" w:rsidRPr="00394523">
        <w:rPr>
          <w:sz w:val="24"/>
          <w:szCs w:val="24"/>
          <w:lang w:val="de-DE"/>
        </w:rPr>
        <w:t>Ein Bevollmächtigter nimmt die Aufgaben wahr, die im Auftrag des Herstel</w:t>
      </w:r>
      <w:r w:rsidR="00682F92" w:rsidRPr="00394523">
        <w:rPr>
          <w:sz w:val="24"/>
          <w:szCs w:val="24"/>
          <w:lang w:val="de-DE"/>
        </w:rPr>
        <w:t xml:space="preserve">lers festgelegt sind. </w:t>
      </w:r>
      <w:r w:rsidR="005A12C3" w:rsidRPr="00394523">
        <w:rPr>
          <w:sz w:val="24"/>
          <w:szCs w:val="24"/>
          <w:lang w:val="de-DE"/>
        </w:rPr>
        <w:t>Der Auftrag gestattet dem Bevollmächtigten, mindestens folgende Aufgaben wahrzunehmen:</w:t>
      </w:r>
    </w:p>
    <w:p w14:paraId="0628C057" w14:textId="77777777" w:rsidR="00F2369B" w:rsidRPr="00884343" w:rsidRDefault="00F2369B" w:rsidP="005A12C3">
      <w:pPr>
        <w:spacing w:after="0" w:line="240" w:lineRule="auto"/>
        <w:rPr>
          <w:sz w:val="24"/>
          <w:szCs w:val="24"/>
          <w:highlight w:val="green"/>
          <w:lang w:val="de-DE"/>
        </w:rPr>
      </w:pPr>
    </w:p>
    <w:p w14:paraId="64677596" w14:textId="77777777" w:rsidR="00D60F10" w:rsidRPr="00884343" w:rsidRDefault="005A12C3" w:rsidP="005A12C3">
      <w:pPr>
        <w:spacing w:after="0" w:line="240" w:lineRule="auto"/>
        <w:rPr>
          <w:sz w:val="24"/>
          <w:szCs w:val="24"/>
          <w:highlight w:val="green"/>
          <w:lang w:val="de-DE"/>
        </w:rPr>
      </w:pPr>
      <w:r w:rsidRPr="00A41B4E">
        <w:rPr>
          <w:i/>
          <w:sz w:val="24"/>
          <w:szCs w:val="24"/>
          <w:lang w:val="de-DE"/>
        </w:rPr>
        <w:t>a)</w:t>
      </w:r>
      <w:r w:rsidRPr="00A41B4E">
        <w:rPr>
          <w:sz w:val="24"/>
          <w:szCs w:val="24"/>
          <w:lang w:val="de-DE"/>
        </w:rPr>
        <w:t xml:space="preserve"> Bereithaltung der technischen Unterlagen für die nationalen Überwachungsbehörden über mindestens den Zeitraum, der in den Anhängen der Richtlinie 2008/68/EG für Hersteller festgelegt ist;</w:t>
      </w:r>
    </w:p>
    <w:p w14:paraId="7016ED3B" w14:textId="77777777" w:rsidR="00F2369B" w:rsidRPr="00884343" w:rsidRDefault="00F2369B" w:rsidP="005A12C3">
      <w:pPr>
        <w:spacing w:after="0" w:line="240" w:lineRule="auto"/>
        <w:rPr>
          <w:sz w:val="24"/>
          <w:szCs w:val="24"/>
          <w:highlight w:val="green"/>
          <w:lang w:val="de-DE"/>
        </w:rPr>
      </w:pPr>
    </w:p>
    <w:p w14:paraId="3A97E64C" w14:textId="77777777" w:rsidR="00D60F10" w:rsidRPr="00884343" w:rsidRDefault="005A12C3" w:rsidP="005A12C3">
      <w:pPr>
        <w:spacing w:after="0" w:line="240" w:lineRule="auto"/>
        <w:rPr>
          <w:sz w:val="24"/>
          <w:szCs w:val="24"/>
          <w:highlight w:val="green"/>
          <w:lang w:val="de-DE"/>
        </w:rPr>
      </w:pPr>
      <w:r w:rsidRPr="00A41B4E">
        <w:rPr>
          <w:i/>
          <w:sz w:val="24"/>
          <w:szCs w:val="24"/>
          <w:lang w:val="de-DE"/>
        </w:rPr>
        <w:t>b)</w:t>
      </w:r>
      <w:r w:rsidRPr="00A41B4E">
        <w:rPr>
          <w:sz w:val="24"/>
          <w:szCs w:val="24"/>
          <w:lang w:val="de-DE"/>
        </w:rPr>
        <w:t xml:space="preserve"> auf begründetes Verlangen einer mit der Marktüberwachung betrauten Behörde und einer zuständigen Behörde </w:t>
      </w:r>
      <w:r w:rsidR="001839D5" w:rsidRPr="00A41B4E">
        <w:rPr>
          <w:sz w:val="24"/>
          <w:szCs w:val="24"/>
          <w:lang w:val="de-DE"/>
        </w:rPr>
        <w:t xml:space="preserve">eines Mitgliedstaates der Europäischen Union </w:t>
      </w:r>
      <w:r w:rsidRPr="00A41B4E">
        <w:rPr>
          <w:sz w:val="24"/>
          <w:szCs w:val="24"/>
          <w:lang w:val="de-DE"/>
        </w:rPr>
        <w:t>Aushändigung aller Informationen und Unterlagen, die für den Nachweis der Konformität der ortsbeweglichen Druckgeräte erforderlich sind, in einer Sprache, die von dieser zuständigen Behörd</w:t>
      </w:r>
      <w:r w:rsidR="00232EC5" w:rsidRPr="00A41B4E">
        <w:rPr>
          <w:sz w:val="24"/>
          <w:szCs w:val="24"/>
          <w:lang w:val="de-DE"/>
        </w:rPr>
        <w:t>e leicht verstanden werden kann.</w:t>
      </w:r>
    </w:p>
    <w:p w14:paraId="706AC0CE" w14:textId="77777777" w:rsidR="00652A7E" w:rsidRPr="00884343" w:rsidRDefault="00652A7E" w:rsidP="005A12C3">
      <w:pPr>
        <w:spacing w:after="0" w:line="240" w:lineRule="auto"/>
        <w:rPr>
          <w:sz w:val="24"/>
          <w:szCs w:val="24"/>
          <w:highlight w:val="green"/>
          <w:lang w:val="de-DE"/>
        </w:rPr>
      </w:pPr>
    </w:p>
    <w:p w14:paraId="4A739ED0" w14:textId="77777777" w:rsidR="00D60F10" w:rsidRPr="00A41B4E" w:rsidRDefault="005A12C3" w:rsidP="005A12C3">
      <w:pPr>
        <w:spacing w:after="0" w:line="240" w:lineRule="auto"/>
        <w:rPr>
          <w:sz w:val="24"/>
          <w:szCs w:val="24"/>
          <w:lang w:val="de-DE"/>
        </w:rPr>
      </w:pPr>
      <w:r w:rsidRPr="00A41B4E">
        <w:rPr>
          <w:sz w:val="24"/>
          <w:szCs w:val="24"/>
          <w:lang w:val="de-DE"/>
        </w:rPr>
        <w:lastRenderedPageBreak/>
        <w:t xml:space="preserve">Die Informationen und vom Bevollmächtigten an die mit der Marktüberwachung betrauten Behörden übermittelten Dokumente, müssen auf Niederländisch, Französisch, Deutsch oder Englisch </w:t>
      </w:r>
      <w:r w:rsidR="00ED31C7">
        <w:rPr>
          <w:sz w:val="24"/>
          <w:szCs w:val="24"/>
          <w:lang w:val="de-DE"/>
        </w:rPr>
        <w:t xml:space="preserve">verfasst </w:t>
      </w:r>
      <w:r w:rsidRPr="00A41B4E">
        <w:rPr>
          <w:sz w:val="24"/>
          <w:szCs w:val="24"/>
          <w:lang w:val="de-DE"/>
        </w:rPr>
        <w:t>sein.</w:t>
      </w:r>
    </w:p>
    <w:p w14:paraId="50A074B1" w14:textId="77777777" w:rsidR="00652A7E" w:rsidRPr="00884343" w:rsidRDefault="00652A7E" w:rsidP="005A12C3">
      <w:pPr>
        <w:spacing w:after="0" w:line="240" w:lineRule="auto"/>
        <w:rPr>
          <w:sz w:val="24"/>
          <w:szCs w:val="24"/>
          <w:highlight w:val="green"/>
          <w:lang w:val="de-DE"/>
        </w:rPr>
      </w:pPr>
    </w:p>
    <w:p w14:paraId="36A9900E" w14:textId="77777777" w:rsidR="00D60F10" w:rsidRPr="00ED31C7" w:rsidRDefault="005A12C3" w:rsidP="005A12C3">
      <w:pPr>
        <w:spacing w:after="0" w:line="240" w:lineRule="auto"/>
        <w:rPr>
          <w:sz w:val="24"/>
          <w:szCs w:val="24"/>
          <w:lang w:val="de-DE"/>
        </w:rPr>
      </w:pPr>
      <w:r w:rsidRPr="00C944B4">
        <w:rPr>
          <w:i/>
          <w:sz w:val="24"/>
          <w:szCs w:val="24"/>
          <w:lang w:val="de-DE"/>
        </w:rPr>
        <w:t>c)</w:t>
      </w:r>
      <w:r w:rsidRPr="00C944B4">
        <w:rPr>
          <w:sz w:val="24"/>
          <w:szCs w:val="24"/>
          <w:lang w:val="de-DE"/>
        </w:rPr>
        <w:t xml:space="preserve"> auf Verlangen der zuständigen nationalen Behörden </w:t>
      </w:r>
      <w:r w:rsidR="001839D5" w:rsidRPr="00C944B4">
        <w:rPr>
          <w:sz w:val="24"/>
          <w:szCs w:val="24"/>
          <w:lang w:val="de-DE"/>
        </w:rPr>
        <w:t xml:space="preserve">eines Mitgliedstaates der Europäischen Union </w:t>
      </w:r>
      <w:r w:rsidR="00C944B4">
        <w:rPr>
          <w:sz w:val="24"/>
          <w:szCs w:val="24"/>
          <w:lang w:val="de-DE"/>
        </w:rPr>
        <w:t xml:space="preserve">Kooperation </w:t>
      </w:r>
      <w:r w:rsidRPr="00ED31C7">
        <w:rPr>
          <w:sz w:val="24"/>
          <w:szCs w:val="24"/>
          <w:lang w:val="de-DE"/>
        </w:rPr>
        <w:t>bei allen zum Aufgabenbereich gehörenden Maßnahmen zur Abwendung von Gefahren, die mit ortsbeweglichen Druckgeräten verbunden sind.</w:t>
      </w:r>
    </w:p>
    <w:p w14:paraId="22083630" w14:textId="77777777" w:rsidR="00652A7E" w:rsidRPr="00ED31C7" w:rsidRDefault="00652A7E" w:rsidP="005A12C3">
      <w:pPr>
        <w:spacing w:after="0" w:line="240" w:lineRule="auto"/>
        <w:rPr>
          <w:sz w:val="24"/>
          <w:szCs w:val="24"/>
          <w:lang w:val="de-DE"/>
        </w:rPr>
      </w:pPr>
    </w:p>
    <w:p w14:paraId="3013A5C2" w14:textId="77777777" w:rsidR="00D60F10" w:rsidRPr="004E4DBF" w:rsidRDefault="00167C8D" w:rsidP="005A12C3">
      <w:pPr>
        <w:spacing w:after="0" w:line="240" w:lineRule="auto"/>
        <w:rPr>
          <w:sz w:val="24"/>
          <w:szCs w:val="24"/>
          <w:lang w:val="de-DE"/>
        </w:rPr>
      </w:pPr>
      <w:r w:rsidRPr="004E4DBF">
        <w:rPr>
          <w:b/>
          <w:sz w:val="24"/>
          <w:szCs w:val="24"/>
          <w:lang w:val="de-DE"/>
        </w:rPr>
        <w:t>Art. 10 -</w:t>
      </w:r>
      <w:r w:rsidRPr="004E4DBF">
        <w:rPr>
          <w:sz w:val="24"/>
          <w:szCs w:val="24"/>
          <w:lang w:val="de-DE"/>
        </w:rPr>
        <w:t xml:space="preserve"> </w:t>
      </w:r>
      <w:r w:rsidR="00145C5F" w:rsidRPr="004E4DBF">
        <w:rPr>
          <w:sz w:val="24"/>
          <w:szCs w:val="24"/>
          <w:lang w:val="de-DE"/>
        </w:rPr>
        <w:t>Die</w:t>
      </w:r>
      <w:r w:rsidR="005A12C3" w:rsidRPr="004E4DBF">
        <w:rPr>
          <w:sz w:val="24"/>
          <w:szCs w:val="24"/>
          <w:lang w:val="de-DE"/>
        </w:rPr>
        <w:t xml:space="preserve"> Bevollmächtigte</w:t>
      </w:r>
      <w:r w:rsidR="00145C5F" w:rsidRPr="004E4DBF">
        <w:rPr>
          <w:sz w:val="24"/>
          <w:szCs w:val="24"/>
          <w:lang w:val="de-DE"/>
        </w:rPr>
        <w:t>n stellen</w:t>
      </w:r>
      <w:r w:rsidR="005A12C3" w:rsidRPr="004E4DBF">
        <w:rPr>
          <w:sz w:val="24"/>
          <w:szCs w:val="24"/>
          <w:lang w:val="de-DE"/>
        </w:rPr>
        <w:t xml:space="preserve"> den Betreibern nur solche Informationen zur Verfügung, die den in den Anhängen der Richtlinie 2008/68/EG und den Vorschriften des vorliegenden Erlasses festgelegten Anforderungen entsprechen.</w:t>
      </w:r>
    </w:p>
    <w:p w14:paraId="7CCAC08A" w14:textId="77777777" w:rsidR="00652A7E" w:rsidRPr="00884343" w:rsidRDefault="00652A7E" w:rsidP="005A12C3">
      <w:pPr>
        <w:spacing w:after="0" w:line="240" w:lineRule="auto"/>
        <w:rPr>
          <w:sz w:val="24"/>
          <w:szCs w:val="24"/>
          <w:highlight w:val="green"/>
          <w:lang w:val="de-DE"/>
        </w:rPr>
      </w:pPr>
    </w:p>
    <w:p w14:paraId="09496FC3" w14:textId="77777777" w:rsidR="00D60F10" w:rsidRPr="004E4DBF" w:rsidRDefault="005A12C3" w:rsidP="005D7A6D">
      <w:pPr>
        <w:spacing w:after="0" w:line="240" w:lineRule="auto"/>
        <w:jc w:val="center"/>
        <w:rPr>
          <w:sz w:val="24"/>
          <w:szCs w:val="24"/>
          <w:lang w:val="de-DE"/>
        </w:rPr>
      </w:pPr>
      <w:r w:rsidRPr="004E4DBF">
        <w:rPr>
          <w:i/>
          <w:sz w:val="24"/>
          <w:szCs w:val="24"/>
          <w:lang w:val="de-DE"/>
        </w:rPr>
        <w:t>Abschnitt 3</w:t>
      </w:r>
      <w:r w:rsidRPr="004E4DBF">
        <w:rPr>
          <w:sz w:val="24"/>
          <w:szCs w:val="24"/>
          <w:lang w:val="de-DE"/>
        </w:rPr>
        <w:t xml:space="preserve"> - Pflichten d</w:t>
      </w:r>
      <w:r w:rsidR="004D3467" w:rsidRPr="004E4DBF">
        <w:rPr>
          <w:sz w:val="24"/>
          <w:szCs w:val="24"/>
          <w:lang w:val="de-DE"/>
        </w:rPr>
        <w:t>er</w:t>
      </w:r>
      <w:r w:rsidRPr="004E4DBF">
        <w:rPr>
          <w:sz w:val="24"/>
          <w:szCs w:val="24"/>
          <w:lang w:val="de-DE"/>
        </w:rPr>
        <w:t xml:space="preserve"> Einführer</w:t>
      </w:r>
    </w:p>
    <w:p w14:paraId="6151489B" w14:textId="77777777" w:rsidR="00652A7E" w:rsidRPr="00884343" w:rsidRDefault="00652A7E" w:rsidP="005A12C3">
      <w:pPr>
        <w:spacing w:after="0" w:line="240" w:lineRule="auto"/>
        <w:rPr>
          <w:sz w:val="24"/>
          <w:szCs w:val="24"/>
          <w:highlight w:val="green"/>
          <w:lang w:val="de-DE"/>
        </w:rPr>
      </w:pPr>
    </w:p>
    <w:p w14:paraId="065B4811" w14:textId="77777777" w:rsidR="00D60F10" w:rsidRPr="00F05A05" w:rsidRDefault="00167C8D" w:rsidP="005A12C3">
      <w:pPr>
        <w:spacing w:after="0" w:line="240" w:lineRule="auto"/>
        <w:rPr>
          <w:sz w:val="24"/>
          <w:szCs w:val="24"/>
          <w:lang w:val="de-DE"/>
        </w:rPr>
      </w:pPr>
      <w:r w:rsidRPr="00F05A05">
        <w:rPr>
          <w:b/>
          <w:sz w:val="24"/>
          <w:szCs w:val="24"/>
          <w:lang w:val="de-DE"/>
        </w:rPr>
        <w:t xml:space="preserve">Art. 11 </w:t>
      </w:r>
      <w:r w:rsidR="004D3467" w:rsidRPr="00F05A05">
        <w:rPr>
          <w:b/>
          <w:sz w:val="24"/>
          <w:szCs w:val="24"/>
          <w:lang w:val="de-DE"/>
        </w:rPr>
        <w:t>–</w:t>
      </w:r>
      <w:r w:rsidRPr="00F05A05">
        <w:rPr>
          <w:sz w:val="24"/>
          <w:szCs w:val="24"/>
          <w:lang w:val="de-DE"/>
        </w:rPr>
        <w:t xml:space="preserve"> </w:t>
      </w:r>
      <w:r w:rsidR="004D3467" w:rsidRPr="00F05A05">
        <w:rPr>
          <w:sz w:val="24"/>
          <w:szCs w:val="24"/>
          <w:lang w:val="de-DE"/>
        </w:rPr>
        <w:t>Die Einführer bringen</w:t>
      </w:r>
      <w:r w:rsidR="005A12C3" w:rsidRPr="00F05A05">
        <w:rPr>
          <w:sz w:val="24"/>
          <w:szCs w:val="24"/>
          <w:lang w:val="de-DE"/>
        </w:rPr>
        <w:t xml:space="preserve"> nur ortsbewegliche Druckgeräte in Verkehr, die den Anhängen der Richtlinie 2008/68/EG und den Vorschriften des vorliegenden Erlasses entsprechen.</w:t>
      </w:r>
    </w:p>
    <w:p w14:paraId="76E85AE9" w14:textId="77777777" w:rsidR="00652A7E" w:rsidRPr="00F05A05" w:rsidRDefault="00ED31C7" w:rsidP="00ED31C7">
      <w:pPr>
        <w:tabs>
          <w:tab w:val="left" w:pos="2504"/>
        </w:tabs>
        <w:spacing w:after="0" w:line="240" w:lineRule="auto"/>
        <w:rPr>
          <w:sz w:val="24"/>
          <w:szCs w:val="24"/>
          <w:lang w:val="de-DE"/>
        </w:rPr>
      </w:pPr>
      <w:r>
        <w:rPr>
          <w:sz w:val="24"/>
          <w:szCs w:val="24"/>
          <w:lang w:val="de-DE"/>
        </w:rPr>
        <w:tab/>
      </w:r>
    </w:p>
    <w:p w14:paraId="4AF49953" w14:textId="77777777" w:rsidR="00D60F10" w:rsidRPr="00F05A05" w:rsidRDefault="004D3467" w:rsidP="005A12C3">
      <w:pPr>
        <w:spacing w:after="0" w:line="240" w:lineRule="auto"/>
        <w:rPr>
          <w:sz w:val="24"/>
          <w:szCs w:val="24"/>
          <w:lang w:val="de-DE"/>
        </w:rPr>
      </w:pPr>
      <w:r w:rsidRPr="00F05A05">
        <w:rPr>
          <w:sz w:val="24"/>
          <w:szCs w:val="24"/>
          <w:lang w:val="de-DE"/>
        </w:rPr>
        <w:t>Die Einführer geben</w:t>
      </w:r>
      <w:r w:rsidR="005A12C3" w:rsidRPr="00F05A05">
        <w:rPr>
          <w:sz w:val="24"/>
          <w:szCs w:val="24"/>
          <w:lang w:val="de-DE"/>
        </w:rPr>
        <w:t xml:space="preserve"> in der Konformitätsbescheinigung gemäß den Anhängen der Richtlinie 2008/68/EG oder in einer dieser Bescheinigung beigefügten Unterlage </w:t>
      </w:r>
      <w:r w:rsidR="00F05A05">
        <w:rPr>
          <w:sz w:val="24"/>
          <w:szCs w:val="24"/>
          <w:lang w:val="de-DE"/>
        </w:rPr>
        <w:t xml:space="preserve">ihren </w:t>
      </w:r>
      <w:r w:rsidR="005A12C3" w:rsidRPr="00F05A05">
        <w:rPr>
          <w:sz w:val="24"/>
          <w:szCs w:val="24"/>
          <w:lang w:val="de-DE"/>
        </w:rPr>
        <w:t xml:space="preserve">Namen und die Anschrift, unter der </w:t>
      </w:r>
      <w:r w:rsidR="00F05A05">
        <w:rPr>
          <w:sz w:val="24"/>
          <w:szCs w:val="24"/>
          <w:lang w:val="de-DE"/>
        </w:rPr>
        <w:t>sie</w:t>
      </w:r>
      <w:r w:rsidR="005A12C3" w:rsidRPr="00F05A05">
        <w:rPr>
          <w:sz w:val="24"/>
          <w:szCs w:val="24"/>
          <w:lang w:val="de-DE"/>
        </w:rPr>
        <w:t xml:space="preserve"> kontaktiert werden k</w:t>
      </w:r>
      <w:r w:rsidR="00F05A05">
        <w:rPr>
          <w:sz w:val="24"/>
          <w:szCs w:val="24"/>
          <w:lang w:val="de-DE"/>
        </w:rPr>
        <w:t>önnen</w:t>
      </w:r>
      <w:r w:rsidR="005A12C3" w:rsidRPr="00F05A05">
        <w:rPr>
          <w:sz w:val="24"/>
          <w:szCs w:val="24"/>
          <w:lang w:val="de-DE"/>
        </w:rPr>
        <w:t>, an.</w:t>
      </w:r>
    </w:p>
    <w:p w14:paraId="24AAE896" w14:textId="77777777" w:rsidR="00652A7E" w:rsidRPr="00884343" w:rsidRDefault="00652A7E" w:rsidP="005A12C3">
      <w:pPr>
        <w:spacing w:after="0" w:line="240" w:lineRule="auto"/>
        <w:rPr>
          <w:sz w:val="24"/>
          <w:szCs w:val="24"/>
          <w:highlight w:val="green"/>
          <w:lang w:val="de-DE"/>
        </w:rPr>
      </w:pPr>
    </w:p>
    <w:p w14:paraId="4BA97764" w14:textId="77777777" w:rsidR="00D60F10" w:rsidRPr="00884343" w:rsidRDefault="00167C8D" w:rsidP="005A12C3">
      <w:pPr>
        <w:spacing w:after="0" w:line="240" w:lineRule="auto"/>
        <w:rPr>
          <w:sz w:val="24"/>
          <w:szCs w:val="24"/>
          <w:highlight w:val="green"/>
          <w:lang w:val="de-DE"/>
        </w:rPr>
      </w:pPr>
      <w:r w:rsidRPr="00687D9D">
        <w:rPr>
          <w:b/>
          <w:sz w:val="24"/>
          <w:szCs w:val="24"/>
          <w:lang w:val="de-DE"/>
        </w:rPr>
        <w:t>Art. 12 -</w:t>
      </w:r>
      <w:r w:rsidRPr="00687D9D">
        <w:rPr>
          <w:sz w:val="24"/>
          <w:szCs w:val="24"/>
          <w:lang w:val="de-DE"/>
        </w:rPr>
        <w:t xml:space="preserve"> </w:t>
      </w:r>
      <w:r w:rsidR="004D3467" w:rsidRPr="00687D9D">
        <w:rPr>
          <w:sz w:val="24"/>
          <w:szCs w:val="24"/>
          <w:lang w:val="de-DE"/>
        </w:rPr>
        <w:t>Bevor sie</w:t>
      </w:r>
      <w:r w:rsidR="005A12C3" w:rsidRPr="00687D9D">
        <w:rPr>
          <w:sz w:val="24"/>
          <w:szCs w:val="24"/>
          <w:lang w:val="de-DE"/>
        </w:rPr>
        <w:t xml:space="preserve"> ortsbeweglic</w:t>
      </w:r>
      <w:r w:rsidR="004D3467" w:rsidRPr="00687D9D">
        <w:rPr>
          <w:sz w:val="24"/>
          <w:szCs w:val="24"/>
          <w:lang w:val="de-DE"/>
        </w:rPr>
        <w:t xml:space="preserve">he Druckgeräte in Verkehr bringen, </w:t>
      </w:r>
      <w:r w:rsidR="004D3467" w:rsidRPr="002D0E9D">
        <w:rPr>
          <w:sz w:val="24"/>
          <w:szCs w:val="24"/>
          <w:lang w:val="de-DE"/>
        </w:rPr>
        <w:t>stellen die</w:t>
      </w:r>
      <w:r w:rsidR="005A12C3" w:rsidRPr="002D0E9D">
        <w:rPr>
          <w:sz w:val="24"/>
          <w:szCs w:val="24"/>
          <w:lang w:val="de-DE"/>
        </w:rPr>
        <w:t xml:space="preserve"> Einführer sicher, dass das betreffende Konformitätsbewertungsverfahren vom Herstell</w:t>
      </w:r>
      <w:r w:rsidR="004D3467" w:rsidRPr="002D0E9D">
        <w:rPr>
          <w:sz w:val="24"/>
          <w:szCs w:val="24"/>
          <w:lang w:val="de-DE"/>
        </w:rPr>
        <w:t>er durchgeführt wurde. Sie stellen</w:t>
      </w:r>
      <w:r w:rsidR="005A12C3" w:rsidRPr="002D0E9D">
        <w:rPr>
          <w:sz w:val="24"/>
          <w:szCs w:val="24"/>
          <w:lang w:val="de-DE"/>
        </w:rPr>
        <w:t xml:space="preserve"> sicher, dass der Hersteller die technischen Unterlagen erstellt hat und dass die ortsbeweglichen Druckgeräte mit der Pi-Kennzeichnung versehen sind und ihnen die Konformitätsbescheinigung gemäß den Anhängen der Richtlinie 2008/68/EG beigefügt ist.</w:t>
      </w:r>
    </w:p>
    <w:p w14:paraId="3F561A4F" w14:textId="77777777" w:rsidR="00652A7E" w:rsidRPr="00884343" w:rsidRDefault="00652A7E" w:rsidP="005A12C3">
      <w:pPr>
        <w:spacing w:after="0" w:line="240" w:lineRule="auto"/>
        <w:rPr>
          <w:sz w:val="24"/>
          <w:szCs w:val="24"/>
          <w:highlight w:val="green"/>
          <w:lang w:val="de-DE"/>
        </w:rPr>
      </w:pPr>
    </w:p>
    <w:p w14:paraId="653C2083" w14:textId="77777777" w:rsidR="00D60F10" w:rsidRPr="002D0E9D" w:rsidRDefault="005A12C3" w:rsidP="005A12C3">
      <w:pPr>
        <w:spacing w:after="0" w:line="240" w:lineRule="auto"/>
        <w:rPr>
          <w:sz w:val="24"/>
          <w:szCs w:val="24"/>
          <w:lang w:val="de-DE"/>
        </w:rPr>
      </w:pPr>
      <w:r w:rsidRPr="002D0E9D">
        <w:rPr>
          <w:sz w:val="24"/>
          <w:szCs w:val="24"/>
          <w:lang w:val="de-DE"/>
        </w:rPr>
        <w:t>Ist ein Einführer der Au</w:t>
      </w:r>
      <w:r w:rsidR="00BD16E1" w:rsidRPr="002D0E9D">
        <w:rPr>
          <w:sz w:val="24"/>
          <w:szCs w:val="24"/>
          <w:lang w:val="de-DE"/>
        </w:rPr>
        <w:t>ffassung oder hat er Grund zu</w:t>
      </w:r>
      <w:r w:rsidRPr="002D0E9D">
        <w:rPr>
          <w:sz w:val="24"/>
          <w:szCs w:val="24"/>
          <w:lang w:val="de-DE"/>
        </w:rPr>
        <w:t>r Annahme, dass die ortsbeweglichen Druckgeräte nicht den Anhängen der Richtlinie 2008/68/EG oder den Vorschriften des vorliegenden Erlasses entsprechen, darf er diese ortsbeweglichen Druckgeräte nicht in Verkehr bringen, bevor ihre Konformität hergestellt ist. Ist mit den ortsbeweglichen Druckgeräten eine Gefahr verbunden, unterrichtet der Einführer den Hersteller und die Marktüberwachungsbehörden.</w:t>
      </w:r>
    </w:p>
    <w:p w14:paraId="4EB83D4C" w14:textId="77777777" w:rsidR="00652A7E" w:rsidRPr="002D0E9D" w:rsidRDefault="00652A7E" w:rsidP="005A12C3">
      <w:pPr>
        <w:spacing w:after="0" w:line="240" w:lineRule="auto"/>
        <w:rPr>
          <w:sz w:val="24"/>
          <w:szCs w:val="24"/>
          <w:lang w:val="de-DE"/>
        </w:rPr>
      </w:pPr>
    </w:p>
    <w:p w14:paraId="0D14622E" w14:textId="77777777" w:rsidR="00D60F10" w:rsidRPr="002D0E9D" w:rsidRDefault="00F22A4A" w:rsidP="005A12C3">
      <w:pPr>
        <w:spacing w:after="0" w:line="240" w:lineRule="auto"/>
        <w:rPr>
          <w:sz w:val="24"/>
          <w:szCs w:val="24"/>
          <w:lang w:val="de-DE"/>
        </w:rPr>
      </w:pPr>
      <w:r w:rsidRPr="002D0E9D">
        <w:rPr>
          <w:b/>
          <w:sz w:val="24"/>
          <w:szCs w:val="24"/>
          <w:lang w:val="de-DE"/>
        </w:rPr>
        <w:t>Art. 13 -</w:t>
      </w:r>
      <w:r w:rsidRPr="002D0E9D">
        <w:rPr>
          <w:sz w:val="24"/>
          <w:szCs w:val="24"/>
          <w:lang w:val="de-DE"/>
        </w:rPr>
        <w:t xml:space="preserve"> </w:t>
      </w:r>
      <w:r w:rsidR="005A12C3" w:rsidRPr="002D0E9D">
        <w:rPr>
          <w:sz w:val="24"/>
          <w:szCs w:val="24"/>
          <w:lang w:val="de-DE"/>
        </w:rPr>
        <w:t xml:space="preserve">Solange sich </w:t>
      </w:r>
      <w:r w:rsidR="00720A7B" w:rsidRPr="002D0E9D">
        <w:rPr>
          <w:sz w:val="24"/>
          <w:szCs w:val="24"/>
          <w:lang w:val="de-DE"/>
        </w:rPr>
        <w:t xml:space="preserve">ein </w:t>
      </w:r>
      <w:r w:rsidR="005A12C3" w:rsidRPr="002D0E9D">
        <w:rPr>
          <w:sz w:val="24"/>
          <w:szCs w:val="24"/>
          <w:lang w:val="de-DE"/>
        </w:rPr>
        <w:t>ortsbewegliche</w:t>
      </w:r>
      <w:r w:rsidR="00720A7B" w:rsidRPr="002D0E9D">
        <w:rPr>
          <w:sz w:val="24"/>
          <w:szCs w:val="24"/>
          <w:lang w:val="de-DE"/>
        </w:rPr>
        <w:t>s Druckgerät in ihrer Verantwortung befindet, stellen die</w:t>
      </w:r>
      <w:r w:rsidR="005A12C3" w:rsidRPr="002D0E9D">
        <w:rPr>
          <w:sz w:val="24"/>
          <w:szCs w:val="24"/>
          <w:lang w:val="de-DE"/>
        </w:rPr>
        <w:t xml:space="preserve"> Einführer sicher, dass durch die Lagerungs- oder Beförderungsbed</w:t>
      </w:r>
      <w:r w:rsidR="00720A7B" w:rsidRPr="002D0E9D">
        <w:rPr>
          <w:sz w:val="24"/>
          <w:szCs w:val="24"/>
          <w:lang w:val="de-DE"/>
        </w:rPr>
        <w:t>ingungen die Übereinstimmung des</w:t>
      </w:r>
      <w:r w:rsidR="005A12C3" w:rsidRPr="002D0E9D">
        <w:rPr>
          <w:sz w:val="24"/>
          <w:szCs w:val="24"/>
          <w:lang w:val="de-DE"/>
        </w:rPr>
        <w:t xml:space="preserve"> Geräte</w:t>
      </w:r>
      <w:r w:rsidR="00720A7B" w:rsidRPr="002D0E9D">
        <w:rPr>
          <w:sz w:val="24"/>
          <w:szCs w:val="24"/>
          <w:lang w:val="de-DE"/>
        </w:rPr>
        <w:t>s</w:t>
      </w:r>
      <w:r w:rsidR="005A12C3" w:rsidRPr="002D0E9D">
        <w:rPr>
          <w:sz w:val="24"/>
          <w:szCs w:val="24"/>
          <w:lang w:val="de-DE"/>
        </w:rPr>
        <w:t xml:space="preserve"> mit den Anforderungen der Anhänge der Richtlinie 2008/68/EG nicht beeinträchtigt wird.</w:t>
      </w:r>
    </w:p>
    <w:p w14:paraId="620742D2" w14:textId="77777777" w:rsidR="00652A7E" w:rsidRPr="00884343" w:rsidRDefault="00652A7E" w:rsidP="005A12C3">
      <w:pPr>
        <w:spacing w:after="0" w:line="240" w:lineRule="auto"/>
        <w:rPr>
          <w:sz w:val="24"/>
          <w:szCs w:val="24"/>
          <w:highlight w:val="green"/>
          <w:lang w:val="de-DE"/>
        </w:rPr>
      </w:pPr>
    </w:p>
    <w:p w14:paraId="4B9B5066" w14:textId="77777777" w:rsidR="00D60F10" w:rsidRPr="004A174C" w:rsidRDefault="00F22A4A" w:rsidP="005A12C3">
      <w:pPr>
        <w:spacing w:after="0" w:line="240" w:lineRule="auto"/>
        <w:rPr>
          <w:sz w:val="24"/>
          <w:szCs w:val="24"/>
          <w:lang w:val="de-DE"/>
        </w:rPr>
      </w:pPr>
      <w:r w:rsidRPr="004A174C">
        <w:rPr>
          <w:b/>
          <w:sz w:val="24"/>
          <w:szCs w:val="24"/>
          <w:lang w:val="de-DE"/>
        </w:rPr>
        <w:t>Art. 14 -</w:t>
      </w:r>
      <w:r w:rsidRPr="004A174C">
        <w:rPr>
          <w:sz w:val="24"/>
          <w:szCs w:val="24"/>
          <w:lang w:val="de-DE"/>
        </w:rPr>
        <w:t xml:space="preserve"> </w:t>
      </w:r>
      <w:r w:rsidR="00831843" w:rsidRPr="004A174C">
        <w:rPr>
          <w:sz w:val="24"/>
          <w:szCs w:val="24"/>
          <w:lang w:val="de-DE"/>
        </w:rPr>
        <w:t>Einführer, die der Auffassung sind oder Grund zur Annahme haben, dass von ihnen</w:t>
      </w:r>
      <w:r w:rsidR="005A12C3" w:rsidRPr="004A174C">
        <w:rPr>
          <w:sz w:val="24"/>
          <w:szCs w:val="24"/>
          <w:lang w:val="de-DE"/>
        </w:rPr>
        <w:t xml:space="preserve"> in Verkehr gebrachte ortsbewegliche Druckgeräte nicht den Anhängen der Richtlinie 2008/68/EG oder den Vorschriften des vorliegenden Erlasses entsprechen, ergre</w:t>
      </w:r>
      <w:r w:rsidR="00831843" w:rsidRPr="004A174C">
        <w:rPr>
          <w:sz w:val="24"/>
          <w:szCs w:val="24"/>
          <w:lang w:val="de-DE"/>
        </w:rPr>
        <w:t>ifen</w:t>
      </w:r>
      <w:r w:rsidR="005A12C3" w:rsidRPr="004A174C">
        <w:rPr>
          <w:sz w:val="24"/>
          <w:szCs w:val="24"/>
          <w:lang w:val="de-DE"/>
        </w:rPr>
        <w:t xml:space="preserve"> unverzüglich die erforderlichen Korrekturmaßnahmen, um die Konformität der ortsbeweglichen Druckgeräte herzustellen, sie zurückzunehmen oder zurückzurufen, wenn dies angemessen ist.</w:t>
      </w:r>
    </w:p>
    <w:p w14:paraId="2068384A" w14:textId="77777777" w:rsidR="00652A7E" w:rsidRPr="00884343" w:rsidRDefault="00652A7E" w:rsidP="005A12C3">
      <w:pPr>
        <w:spacing w:after="0" w:line="240" w:lineRule="auto"/>
        <w:rPr>
          <w:sz w:val="24"/>
          <w:szCs w:val="24"/>
          <w:highlight w:val="green"/>
          <w:lang w:val="de-DE"/>
        </w:rPr>
      </w:pPr>
    </w:p>
    <w:p w14:paraId="5944438D" w14:textId="77777777" w:rsidR="00D60F10" w:rsidRPr="00884343" w:rsidRDefault="005A12C3" w:rsidP="005A12C3">
      <w:pPr>
        <w:spacing w:after="0" w:line="240" w:lineRule="auto"/>
        <w:rPr>
          <w:sz w:val="24"/>
          <w:szCs w:val="24"/>
          <w:highlight w:val="green"/>
          <w:lang w:val="de-DE"/>
        </w:rPr>
      </w:pPr>
      <w:r w:rsidRPr="004A174C">
        <w:rPr>
          <w:sz w:val="24"/>
          <w:szCs w:val="24"/>
          <w:lang w:val="de-DE"/>
        </w:rPr>
        <w:lastRenderedPageBreak/>
        <w:t>Sind mit den ortsbeweglichen Druckgeräten Gefahren verbunden, unterri</w:t>
      </w:r>
      <w:r w:rsidR="005B0998" w:rsidRPr="004A174C">
        <w:rPr>
          <w:sz w:val="24"/>
          <w:szCs w:val="24"/>
          <w:lang w:val="de-DE"/>
        </w:rPr>
        <w:t>chten die</w:t>
      </w:r>
      <w:r w:rsidRPr="004A174C">
        <w:rPr>
          <w:sz w:val="24"/>
          <w:szCs w:val="24"/>
          <w:lang w:val="de-DE"/>
        </w:rPr>
        <w:t xml:space="preserve"> Einführer außerdem unverzüglich </w:t>
      </w:r>
      <w:r w:rsidR="004A174C">
        <w:rPr>
          <w:sz w:val="24"/>
          <w:szCs w:val="24"/>
          <w:lang w:val="de-DE"/>
        </w:rPr>
        <w:t xml:space="preserve">den Hersteller, die Marktüberwachungsbehörden und </w:t>
      </w:r>
      <w:r w:rsidRPr="004A174C">
        <w:rPr>
          <w:sz w:val="24"/>
          <w:szCs w:val="24"/>
          <w:lang w:val="de-DE"/>
        </w:rPr>
        <w:t>die zuständigen nationalen Behörden d</w:t>
      </w:r>
      <w:r w:rsidR="005B0998" w:rsidRPr="004A174C">
        <w:rPr>
          <w:sz w:val="24"/>
          <w:szCs w:val="24"/>
          <w:lang w:val="de-DE"/>
        </w:rPr>
        <w:t xml:space="preserve">er </w:t>
      </w:r>
      <w:r w:rsidR="004A174C">
        <w:rPr>
          <w:sz w:val="24"/>
          <w:szCs w:val="24"/>
          <w:lang w:val="de-DE"/>
        </w:rPr>
        <w:t>EU-</w:t>
      </w:r>
      <w:r w:rsidR="005B0998" w:rsidRPr="004A174C">
        <w:rPr>
          <w:sz w:val="24"/>
          <w:szCs w:val="24"/>
          <w:lang w:val="de-DE"/>
        </w:rPr>
        <w:t xml:space="preserve">Mitgliedstaaten, in denen sie </w:t>
      </w:r>
      <w:r w:rsidRPr="004A174C">
        <w:rPr>
          <w:sz w:val="24"/>
          <w:szCs w:val="24"/>
          <w:lang w:val="de-DE"/>
        </w:rPr>
        <w:t xml:space="preserve">die ortsbeweglichen Druckgeräte </w:t>
      </w:r>
      <w:r w:rsidR="005B0998" w:rsidRPr="004A174C">
        <w:rPr>
          <w:sz w:val="24"/>
          <w:szCs w:val="24"/>
          <w:lang w:val="de-DE"/>
        </w:rPr>
        <w:t>auf dem Markt bereitgestellt haben, und machen</w:t>
      </w:r>
      <w:r w:rsidRPr="004A174C">
        <w:rPr>
          <w:sz w:val="24"/>
          <w:szCs w:val="24"/>
          <w:lang w:val="de-DE"/>
        </w:rPr>
        <w:t xml:space="preserve"> dabei ausführliche Angaben, insbesondere über die Nichtkonformität und die ergriffenen Korrekturmaßnahmen.</w:t>
      </w:r>
    </w:p>
    <w:p w14:paraId="2AE05BCE" w14:textId="77777777" w:rsidR="00652A7E" w:rsidRPr="00884343" w:rsidRDefault="00652A7E" w:rsidP="005A12C3">
      <w:pPr>
        <w:spacing w:after="0" w:line="240" w:lineRule="auto"/>
        <w:rPr>
          <w:sz w:val="24"/>
          <w:szCs w:val="24"/>
          <w:highlight w:val="green"/>
          <w:lang w:val="de-DE"/>
        </w:rPr>
      </w:pPr>
    </w:p>
    <w:p w14:paraId="7C2EB0AB" w14:textId="77777777" w:rsidR="00D60F10" w:rsidRPr="004A174C" w:rsidRDefault="005B0998" w:rsidP="005A12C3">
      <w:pPr>
        <w:spacing w:after="0" w:line="240" w:lineRule="auto"/>
        <w:rPr>
          <w:sz w:val="24"/>
          <w:szCs w:val="24"/>
          <w:lang w:val="de-DE"/>
        </w:rPr>
      </w:pPr>
      <w:r w:rsidRPr="004A174C">
        <w:rPr>
          <w:sz w:val="24"/>
          <w:szCs w:val="24"/>
          <w:lang w:val="de-DE"/>
        </w:rPr>
        <w:t>Die Einführer dokumentieren</w:t>
      </w:r>
      <w:r w:rsidR="005A12C3" w:rsidRPr="004A174C">
        <w:rPr>
          <w:sz w:val="24"/>
          <w:szCs w:val="24"/>
          <w:lang w:val="de-DE"/>
        </w:rPr>
        <w:t xml:space="preserve"> alle Fälle von Nichtkonformität und alle Korrekturmaßnahmen.</w:t>
      </w:r>
    </w:p>
    <w:p w14:paraId="263C9139" w14:textId="77777777" w:rsidR="00652A7E" w:rsidRPr="00884343" w:rsidRDefault="00652A7E" w:rsidP="005A12C3">
      <w:pPr>
        <w:spacing w:after="0" w:line="240" w:lineRule="auto"/>
        <w:rPr>
          <w:sz w:val="24"/>
          <w:szCs w:val="24"/>
          <w:highlight w:val="green"/>
          <w:lang w:val="de-DE"/>
        </w:rPr>
      </w:pPr>
    </w:p>
    <w:p w14:paraId="7C9C1058" w14:textId="77777777" w:rsidR="00D60F10" w:rsidRPr="003D522B" w:rsidRDefault="00F22A4A" w:rsidP="005A12C3">
      <w:pPr>
        <w:spacing w:after="0" w:line="240" w:lineRule="auto"/>
        <w:rPr>
          <w:sz w:val="24"/>
          <w:szCs w:val="24"/>
          <w:lang w:val="de-DE"/>
        </w:rPr>
      </w:pPr>
      <w:r w:rsidRPr="003D522B">
        <w:rPr>
          <w:b/>
          <w:sz w:val="24"/>
          <w:szCs w:val="24"/>
          <w:lang w:val="de-DE"/>
        </w:rPr>
        <w:t>Art. 15 -</w:t>
      </w:r>
      <w:r w:rsidRPr="003D522B">
        <w:rPr>
          <w:sz w:val="24"/>
          <w:szCs w:val="24"/>
          <w:lang w:val="de-DE"/>
        </w:rPr>
        <w:t xml:space="preserve"> </w:t>
      </w:r>
      <w:r w:rsidR="00722AC2" w:rsidRPr="003D522B">
        <w:rPr>
          <w:sz w:val="24"/>
          <w:szCs w:val="24"/>
          <w:lang w:val="de-DE"/>
        </w:rPr>
        <w:t>Die Einführer halten</w:t>
      </w:r>
      <w:r w:rsidR="005A12C3" w:rsidRPr="003D522B">
        <w:rPr>
          <w:sz w:val="24"/>
          <w:szCs w:val="24"/>
          <w:lang w:val="de-DE"/>
        </w:rPr>
        <w:t xml:space="preserve"> über einen Zeitraum, der mindestens dem entspricht, der in den Anhängen der Richtlinie 2008/68/EG für Hersteller festgelegt ist, eine Abschrift der technischen Unterlagen für die Marktüberwac</w:t>
      </w:r>
      <w:r w:rsidR="00722AC2" w:rsidRPr="003D522B">
        <w:rPr>
          <w:sz w:val="24"/>
          <w:szCs w:val="24"/>
          <w:lang w:val="de-DE"/>
        </w:rPr>
        <w:t xml:space="preserve">hungsbehörden bereit und stellen </w:t>
      </w:r>
      <w:r w:rsidR="005A12C3" w:rsidRPr="003D522B">
        <w:rPr>
          <w:sz w:val="24"/>
          <w:szCs w:val="24"/>
          <w:lang w:val="de-DE"/>
        </w:rPr>
        <w:t xml:space="preserve">sicher, dass </w:t>
      </w:r>
      <w:r w:rsidR="00722AC2" w:rsidRPr="003D522B">
        <w:rPr>
          <w:sz w:val="24"/>
          <w:szCs w:val="24"/>
          <w:lang w:val="de-DE"/>
        </w:rPr>
        <w:t>sie</w:t>
      </w:r>
      <w:r w:rsidR="005A12C3" w:rsidRPr="003D522B">
        <w:rPr>
          <w:sz w:val="24"/>
          <w:szCs w:val="24"/>
          <w:lang w:val="de-DE"/>
        </w:rPr>
        <w:t xml:space="preserve"> ihnen die technischen Unterl</w:t>
      </w:r>
      <w:r w:rsidR="00722AC2" w:rsidRPr="003D522B">
        <w:rPr>
          <w:sz w:val="24"/>
          <w:szCs w:val="24"/>
          <w:lang w:val="de-DE"/>
        </w:rPr>
        <w:t>agen auf Verlangen vorlegen können</w:t>
      </w:r>
      <w:r w:rsidR="005A12C3" w:rsidRPr="003D522B">
        <w:rPr>
          <w:sz w:val="24"/>
          <w:szCs w:val="24"/>
          <w:lang w:val="de-DE"/>
        </w:rPr>
        <w:t>.</w:t>
      </w:r>
    </w:p>
    <w:p w14:paraId="0A2BFB9B" w14:textId="77777777" w:rsidR="00652A7E" w:rsidRPr="00884343" w:rsidRDefault="00652A7E" w:rsidP="005A12C3">
      <w:pPr>
        <w:spacing w:after="0" w:line="240" w:lineRule="auto"/>
        <w:rPr>
          <w:sz w:val="24"/>
          <w:szCs w:val="24"/>
          <w:highlight w:val="green"/>
          <w:lang w:val="de-DE"/>
        </w:rPr>
      </w:pPr>
    </w:p>
    <w:p w14:paraId="546011B2" w14:textId="77777777" w:rsidR="00D60F10" w:rsidRPr="00E26D06" w:rsidRDefault="00F22A4A" w:rsidP="005A12C3">
      <w:pPr>
        <w:spacing w:after="0" w:line="240" w:lineRule="auto"/>
        <w:rPr>
          <w:sz w:val="24"/>
          <w:szCs w:val="24"/>
          <w:lang w:val="de-DE"/>
        </w:rPr>
      </w:pPr>
      <w:r w:rsidRPr="003D522B">
        <w:rPr>
          <w:b/>
          <w:sz w:val="24"/>
          <w:szCs w:val="24"/>
          <w:lang w:val="de-DE"/>
        </w:rPr>
        <w:t>Art. 16 -</w:t>
      </w:r>
      <w:r w:rsidRPr="003D522B">
        <w:rPr>
          <w:sz w:val="24"/>
          <w:szCs w:val="24"/>
          <w:lang w:val="de-DE"/>
        </w:rPr>
        <w:t xml:space="preserve"> </w:t>
      </w:r>
      <w:r w:rsidR="00722AC2" w:rsidRPr="003D522B">
        <w:rPr>
          <w:sz w:val="24"/>
          <w:szCs w:val="24"/>
          <w:lang w:val="de-DE"/>
        </w:rPr>
        <w:t xml:space="preserve">Die </w:t>
      </w:r>
      <w:r w:rsidR="00722AC2" w:rsidRPr="00E26D06">
        <w:rPr>
          <w:sz w:val="24"/>
          <w:szCs w:val="24"/>
          <w:lang w:val="de-DE"/>
        </w:rPr>
        <w:t>Einführer händigen</w:t>
      </w:r>
      <w:r w:rsidR="000D7579" w:rsidRPr="00E26D06">
        <w:rPr>
          <w:sz w:val="24"/>
          <w:szCs w:val="24"/>
          <w:lang w:val="de-DE"/>
        </w:rPr>
        <w:t xml:space="preserve"> der Marktüberwachungsbehörde und der zuständigen nationalen Behörde eines Mitgliedstaates der Europäischen Union auf</w:t>
      </w:r>
      <w:r w:rsidR="000D7579" w:rsidRPr="003D522B">
        <w:rPr>
          <w:sz w:val="24"/>
          <w:szCs w:val="24"/>
          <w:lang w:val="de-DE"/>
        </w:rPr>
        <w:t xml:space="preserve"> deren begründetes </w:t>
      </w:r>
      <w:r w:rsidR="000D7579" w:rsidRPr="00E26D06">
        <w:rPr>
          <w:sz w:val="24"/>
          <w:szCs w:val="24"/>
          <w:lang w:val="de-DE"/>
        </w:rPr>
        <w:t>Verlangen alle Informationen und Unterlagen, die für den Nachweis der Konformität der ortsbeweglichen Druckgeräte erforderlich sind, in einer Sprache aus, die von dieser Behörde leicht verstanden werden kann.</w:t>
      </w:r>
    </w:p>
    <w:p w14:paraId="0493AFD6" w14:textId="77777777" w:rsidR="00652A7E" w:rsidRPr="00884343" w:rsidRDefault="00652A7E" w:rsidP="005A12C3">
      <w:pPr>
        <w:spacing w:after="0" w:line="240" w:lineRule="auto"/>
        <w:rPr>
          <w:sz w:val="24"/>
          <w:szCs w:val="24"/>
          <w:highlight w:val="green"/>
          <w:lang w:val="de-DE"/>
        </w:rPr>
      </w:pPr>
    </w:p>
    <w:p w14:paraId="30CD53E0" w14:textId="77777777" w:rsidR="00D60F10" w:rsidRPr="00884343" w:rsidRDefault="00722AC2" w:rsidP="005A12C3">
      <w:pPr>
        <w:spacing w:after="0" w:line="240" w:lineRule="auto"/>
        <w:rPr>
          <w:sz w:val="24"/>
          <w:szCs w:val="24"/>
          <w:highlight w:val="green"/>
          <w:lang w:val="de-DE"/>
        </w:rPr>
      </w:pPr>
      <w:r w:rsidRPr="00E26D06">
        <w:rPr>
          <w:sz w:val="24"/>
          <w:szCs w:val="24"/>
          <w:lang w:val="de-DE"/>
        </w:rPr>
        <w:t>Die Informationen und von den</w:t>
      </w:r>
      <w:r w:rsidR="005A12C3" w:rsidRPr="00E26D06">
        <w:rPr>
          <w:sz w:val="24"/>
          <w:szCs w:val="24"/>
          <w:lang w:val="de-DE"/>
        </w:rPr>
        <w:t xml:space="preserve"> Einführer</w:t>
      </w:r>
      <w:r w:rsidRPr="00E26D06">
        <w:rPr>
          <w:sz w:val="24"/>
          <w:szCs w:val="24"/>
          <w:lang w:val="de-DE"/>
        </w:rPr>
        <w:t>n</w:t>
      </w:r>
      <w:r w:rsidR="005A12C3" w:rsidRPr="00E26D06">
        <w:rPr>
          <w:sz w:val="24"/>
          <w:szCs w:val="24"/>
          <w:lang w:val="de-DE"/>
        </w:rPr>
        <w:t xml:space="preserve"> an die mit der Marktüberwachung betrauten Behörden übermittelten Dokumente, müssen auf Niederländisch, Französisch, Deutsch oder Englisch </w:t>
      </w:r>
      <w:r w:rsidR="00ED31C7">
        <w:rPr>
          <w:sz w:val="24"/>
          <w:szCs w:val="24"/>
          <w:lang w:val="de-DE"/>
        </w:rPr>
        <w:t xml:space="preserve">verfasst </w:t>
      </w:r>
      <w:r w:rsidR="005A12C3" w:rsidRPr="00E26D06">
        <w:rPr>
          <w:sz w:val="24"/>
          <w:szCs w:val="24"/>
          <w:lang w:val="de-DE"/>
        </w:rPr>
        <w:t>sein.</w:t>
      </w:r>
    </w:p>
    <w:p w14:paraId="50177584" w14:textId="77777777" w:rsidR="006502A6" w:rsidRPr="00B453C6" w:rsidRDefault="006502A6" w:rsidP="005A12C3">
      <w:pPr>
        <w:spacing w:after="0" w:line="240" w:lineRule="auto"/>
        <w:rPr>
          <w:sz w:val="24"/>
          <w:szCs w:val="24"/>
          <w:lang w:val="de-DE"/>
        </w:rPr>
      </w:pPr>
    </w:p>
    <w:p w14:paraId="2F042B2F" w14:textId="77777777" w:rsidR="00D60F10" w:rsidRPr="00B453C6" w:rsidRDefault="006502A6" w:rsidP="005A12C3">
      <w:pPr>
        <w:spacing w:after="0" w:line="240" w:lineRule="auto"/>
        <w:rPr>
          <w:sz w:val="24"/>
          <w:szCs w:val="24"/>
          <w:lang w:val="de-DE"/>
        </w:rPr>
      </w:pPr>
      <w:r w:rsidRPr="00B453C6">
        <w:rPr>
          <w:sz w:val="24"/>
          <w:szCs w:val="24"/>
          <w:lang w:val="de-DE"/>
        </w:rPr>
        <w:t>Sie</w:t>
      </w:r>
      <w:r w:rsidR="005A12C3" w:rsidRPr="00B453C6">
        <w:rPr>
          <w:sz w:val="24"/>
          <w:szCs w:val="24"/>
          <w:lang w:val="de-DE"/>
        </w:rPr>
        <w:t xml:space="preserve"> arbe</w:t>
      </w:r>
      <w:r w:rsidRPr="00B453C6">
        <w:rPr>
          <w:sz w:val="24"/>
          <w:szCs w:val="24"/>
          <w:lang w:val="de-DE"/>
        </w:rPr>
        <w:t>iten</w:t>
      </w:r>
      <w:r w:rsidR="005A12C3" w:rsidRPr="00B453C6">
        <w:rPr>
          <w:sz w:val="24"/>
          <w:szCs w:val="24"/>
          <w:lang w:val="de-DE"/>
        </w:rPr>
        <w:t xml:space="preserve"> mit dieser Behörde auf deren Verlangen bei allen Maßnahmen zur Abwendung von Gefahr</w:t>
      </w:r>
      <w:r w:rsidRPr="00B453C6">
        <w:rPr>
          <w:sz w:val="24"/>
          <w:szCs w:val="24"/>
          <w:lang w:val="de-DE"/>
        </w:rPr>
        <w:t>en zusammen, die mit den von ihnen</w:t>
      </w:r>
      <w:r w:rsidR="005A12C3" w:rsidRPr="00B453C6">
        <w:rPr>
          <w:sz w:val="24"/>
          <w:szCs w:val="24"/>
          <w:lang w:val="de-DE"/>
        </w:rPr>
        <w:t xml:space="preserve"> in Verkehr gebrachten ortsbeweglichen Druckgeräten verbunden sind.</w:t>
      </w:r>
    </w:p>
    <w:p w14:paraId="4DF988EF" w14:textId="77777777" w:rsidR="00652A7E" w:rsidRPr="00884343" w:rsidRDefault="00652A7E" w:rsidP="005A12C3">
      <w:pPr>
        <w:spacing w:after="0" w:line="240" w:lineRule="auto"/>
        <w:rPr>
          <w:sz w:val="24"/>
          <w:szCs w:val="24"/>
          <w:highlight w:val="green"/>
          <w:lang w:val="de-DE"/>
        </w:rPr>
      </w:pPr>
    </w:p>
    <w:p w14:paraId="79071103" w14:textId="77777777" w:rsidR="00D60F10" w:rsidRPr="00395109" w:rsidRDefault="00F22A4A" w:rsidP="005A12C3">
      <w:pPr>
        <w:spacing w:after="0" w:line="240" w:lineRule="auto"/>
        <w:rPr>
          <w:sz w:val="24"/>
          <w:szCs w:val="24"/>
          <w:lang w:val="de-DE"/>
        </w:rPr>
      </w:pPr>
      <w:r w:rsidRPr="00395109">
        <w:rPr>
          <w:b/>
          <w:sz w:val="24"/>
          <w:szCs w:val="24"/>
          <w:lang w:val="de-DE"/>
        </w:rPr>
        <w:t>Art. 17 -</w:t>
      </w:r>
      <w:r w:rsidRPr="00395109">
        <w:rPr>
          <w:sz w:val="24"/>
          <w:szCs w:val="24"/>
          <w:lang w:val="de-DE"/>
        </w:rPr>
        <w:t xml:space="preserve"> </w:t>
      </w:r>
      <w:r w:rsidR="00736886" w:rsidRPr="00395109">
        <w:rPr>
          <w:sz w:val="24"/>
          <w:szCs w:val="24"/>
          <w:lang w:val="de-DE"/>
        </w:rPr>
        <w:t>Die Einführer dürfen</w:t>
      </w:r>
      <w:r w:rsidR="005A12C3" w:rsidRPr="00395109">
        <w:rPr>
          <w:sz w:val="24"/>
          <w:szCs w:val="24"/>
          <w:lang w:val="de-DE"/>
        </w:rPr>
        <w:t xml:space="preserve"> den Betreibern nur Informationen zur Verfügung stellen, die den </w:t>
      </w:r>
      <w:r w:rsidR="00395109">
        <w:rPr>
          <w:sz w:val="24"/>
          <w:szCs w:val="24"/>
          <w:lang w:val="de-DE"/>
        </w:rPr>
        <w:t xml:space="preserve">im vorliegenden Erlass und </w:t>
      </w:r>
      <w:r w:rsidR="005A12C3" w:rsidRPr="00395109">
        <w:rPr>
          <w:sz w:val="24"/>
          <w:szCs w:val="24"/>
          <w:lang w:val="de-DE"/>
        </w:rPr>
        <w:t>den</w:t>
      </w:r>
      <w:r w:rsidR="00395109">
        <w:rPr>
          <w:sz w:val="24"/>
          <w:szCs w:val="24"/>
          <w:lang w:val="de-DE"/>
        </w:rPr>
        <w:t xml:space="preserve"> in den</w:t>
      </w:r>
      <w:r w:rsidR="005A12C3" w:rsidRPr="00395109">
        <w:rPr>
          <w:sz w:val="24"/>
          <w:szCs w:val="24"/>
          <w:lang w:val="de-DE"/>
        </w:rPr>
        <w:t xml:space="preserve"> Anh</w:t>
      </w:r>
      <w:r w:rsidR="00ED31C7">
        <w:rPr>
          <w:sz w:val="24"/>
          <w:szCs w:val="24"/>
          <w:lang w:val="de-DE"/>
        </w:rPr>
        <w:t>ängen der Richtlinie 2008/68/EG</w:t>
      </w:r>
      <w:r w:rsidR="005A12C3" w:rsidRPr="00395109">
        <w:rPr>
          <w:sz w:val="24"/>
          <w:szCs w:val="24"/>
          <w:lang w:val="de-DE"/>
        </w:rPr>
        <w:t xml:space="preserve"> genannten Anforderungen entsprechen.</w:t>
      </w:r>
    </w:p>
    <w:p w14:paraId="1F249847" w14:textId="77777777" w:rsidR="00652A7E" w:rsidRPr="00884343" w:rsidRDefault="00652A7E" w:rsidP="005A12C3">
      <w:pPr>
        <w:spacing w:after="0" w:line="240" w:lineRule="auto"/>
        <w:rPr>
          <w:sz w:val="24"/>
          <w:szCs w:val="24"/>
          <w:highlight w:val="green"/>
          <w:lang w:val="de-DE"/>
        </w:rPr>
      </w:pPr>
    </w:p>
    <w:p w14:paraId="59F29CC1" w14:textId="77777777" w:rsidR="00D60F10" w:rsidRPr="00395109" w:rsidRDefault="005A12C3" w:rsidP="005D7A6D">
      <w:pPr>
        <w:spacing w:after="0" w:line="240" w:lineRule="auto"/>
        <w:jc w:val="center"/>
        <w:rPr>
          <w:sz w:val="24"/>
          <w:szCs w:val="24"/>
          <w:lang w:val="de-DE"/>
        </w:rPr>
      </w:pPr>
      <w:r w:rsidRPr="00395109">
        <w:rPr>
          <w:i/>
          <w:sz w:val="24"/>
          <w:szCs w:val="24"/>
          <w:lang w:val="de-DE"/>
        </w:rPr>
        <w:t>Abschnitt 4 -</w:t>
      </w:r>
      <w:r w:rsidRPr="00395109">
        <w:rPr>
          <w:sz w:val="24"/>
          <w:szCs w:val="24"/>
          <w:lang w:val="de-DE"/>
        </w:rPr>
        <w:t xml:space="preserve"> Pflichten d</w:t>
      </w:r>
      <w:r w:rsidR="008E44CC" w:rsidRPr="00395109">
        <w:rPr>
          <w:sz w:val="24"/>
          <w:szCs w:val="24"/>
          <w:lang w:val="de-DE"/>
        </w:rPr>
        <w:t>er</w:t>
      </w:r>
      <w:r w:rsidRPr="00395109">
        <w:rPr>
          <w:sz w:val="24"/>
          <w:szCs w:val="24"/>
          <w:lang w:val="de-DE"/>
        </w:rPr>
        <w:t xml:space="preserve"> Vertreiber</w:t>
      </w:r>
    </w:p>
    <w:p w14:paraId="4B748476" w14:textId="77777777" w:rsidR="00652A7E" w:rsidRPr="00884343" w:rsidRDefault="00652A7E" w:rsidP="005A12C3">
      <w:pPr>
        <w:spacing w:after="0" w:line="240" w:lineRule="auto"/>
        <w:rPr>
          <w:sz w:val="24"/>
          <w:szCs w:val="24"/>
          <w:highlight w:val="green"/>
          <w:lang w:val="de-DE"/>
        </w:rPr>
      </w:pPr>
    </w:p>
    <w:p w14:paraId="500A6F5E" w14:textId="77777777" w:rsidR="00D60F10" w:rsidRPr="00E6673C" w:rsidRDefault="00F22A4A" w:rsidP="005A12C3">
      <w:pPr>
        <w:spacing w:after="0" w:line="240" w:lineRule="auto"/>
        <w:rPr>
          <w:sz w:val="24"/>
          <w:szCs w:val="24"/>
          <w:lang w:val="de-DE"/>
        </w:rPr>
      </w:pPr>
      <w:r w:rsidRPr="00E6673C">
        <w:rPr>
          <w:b/>
          <w:sz w:val="24"/>
          <w:szCs w:val="24"/>
          <w:lang w:val="de-DE"/>
        </w:rPr>
        <w:t>Art. 18 -</w:t>
      </w:r>
      <w:r w:rsidRPr="00E6673C">
        <w:rPr>
          <w:sz w:val="24"/>
          <w:szCs w:val="24"/>
          <w:lang w:val="de-DE"/>
        </w:rPr>
        <w:t xml:space="preserve"> </w:t>
      </w:r>
      <w:r w:rsidR="009C3D8B" w:rsidRPr="00E6673C">
        <w:rPr>
          <w:sz w:val="24"/>
          <w:szCs w:val="24"/>
          <w:lang w:val="de-DE"/>
        </w:rPr>
        <w:t>Die Vertreiber stellen</w:t>
      </w:r>
      <w:r w:rsidR="005A12C3" w:rsidRPr="00E6673C">
        <w:rPr>
          <w:sz w:val="24"/>
          <w:szCs w:val="24"/>
          <w:lang w:val="de-DE"/>
        </w:rPr>
        <w:t xml:space="preserve"> auf dem Markt der Union nur ortsbewegliche Druckgeräte bereit, die den Anhängen der Richtlinie 2008/68/EG und den Vorschriften des vor</w:t>
      </w:r>
      <w:r w:rsidR="00682F92" w:rsidRPr="00E6673C">
        <w:rPr>
          <w:sz w:val="24"/>
          <w:szCs w:val="24"/>
          <w:lang w:val="de-DE"/>
        </w:rPr>
        <w:t>liegenden Erlasses entsprechen.</w:t>
      </w:r>
      <w:r w:rsidR="005A12C3" w:rsidRPr="00E6673C">
        <w:rPr>
          <w:sz w:val="24"/>
          <w:szCs w:val="24"/>
          <w:lang w:val="de-DE"/>
        </w:rPr>
        <w:t xml:space="preserve"> Bevor </w:t>
      </w:r>
      <w:r w:rsidR="009C3D8B" w:rsidRPr="00E6673C">
        <w:rPr>
          <w:sz w:val="24"/>
          <w:szCs w:val="24"/>
          <w:lang w:val="de-DE"/>
        </w:rPr>
        <w:t xml:space="preserve">sie </w:t>
      </w:r>
      <w:r w:rsidR="005A12C3" w:rsidRPr="00E6673C">
        <w:rPr>
          <w:sz w:val="24"/>
          <w:szCs w:val="24"/>
          <w:lang w:val="de-DE"/>
        </w:rPr>
        <w:t>ortsbewegliche Druckg</w:t>
      </w:r>
      <w:r w:rsidR="009C3D8B" w:rsidRPr="00E6673C">
        <w:rPr>
          <w:sz w:val="24"/>
          <w:szCs w:val="24"/>
          <w:lang w:val="de-DE"/>
        </w:rPr>
        <w:t>eräte auf dem Markt bereitstellen, überprüfen die</w:t>
      </w:r>
      <w:r w:rsidR="005A12C3" w:rsidRPr="00E6673C">
        <w:rPr>
          <w:sz w:val="24"/>
          <w:szCs w:val="24"/>
          <w:lang w:val="de-DE"/>
        </w:rPr>
        <w:t xml:space="preserve"> Vertreiber, ob die Geräte mit der Pi-Kennzeichnung versehen sind und ihnen die Konformitätsbescheinigung und die Kontaktanschrift gemäß Artikel 11 Absatz 2 beiliegen.</w:t>
      </w:r>
    </w:p>
    <w:p w14:paraId="3B5F5472" w14:textId="77777777" w:rsidR="00652A7E" w:rsidRPr="00884343" w:rsidRDefault="00652A7E" w:rsidP="005A12C3">
      <w:pPr>
        <w:spacing w:after="0" w:line="240" w:lineRule="auto"/>
        <w:rPr>
          <w:sz w:val="24"/>
          <w:szCs w:val="24"/>
          <w:highlight w:val="green"/>
          <w:lang w:val="de-DE"/>
        </w:rPr>
      </w:pPr>
    </w:p>
    <w:p w14:paraId="53377773" w14:textId="77777777" w:rsidR="00D60F10" w:rsidRPr="00974145" w:rsidRDefault="005A12C3" w:rsidP="005A12C3">
      <w:pPr>
        <w:spacing w:after="0" w:line="240" w:lineRule="auto"/>
        <w:rPr>
          <w:sz w:val="24"/>
          <w:szCs w:val="24"/>
          <w:lang w:val="de-DE"/>
        </w:rPr>
      </w:pPr>
      <w:r w:rsidRPr="00E6673C">
        <w:rPr>
          <w:sz w:val="24"/>
          <w:szCs w:val="24"/>
          <w:lang w:val="de-DE"/>
        </w:rPr>
        <w:t>Ist ein Vertreiber der Auffassung oder hat er Grund zu der Annahme, dass die ortsbeweglichen Druckgeräte nicht den Anhängen der Richtlinie 2008/68/EG oder den Vorschriften des vorliegenden Erlasses entsprechen, darf er diese ortsbeweglichen Druckgeräte nicht auf dem Markt bereitstellen, bevor ihre Konformität herge</w:t>
      </w:r>
      <w:r w:rsidRPr="00974145">
        <w:rPr>
          <w:sz w:val="24"/>
          <w:szCs w:val="24"/>
          <w:lang w:val="de-DE"/>
        </w:rPr>
        <w:t>stellt ist. Ist mit den ortsbeweglichen Druckgeräten eine Gefahr verbunden, unterrichtet der Vertreiber außerdem den Hersteller oder den Einführer sowie die Marktüberwachungsbehörden.</w:t>
      </w:r>
    </w:p>
    <w:p w14:paraId="11EE4F0C" w14:textId="77777777" w:rsidR="00652A7E" w:rsidRPr="00884343" w:rsidRDefault="00652A7E" w:rsidP="005A12C3">
      <w:pPr>
        <w:spacing w:after="0" w:line="240" w:lineRule="auto"/>
        <w:rPr>
          <w:sz w:val="24"/>
          <w:szCs w:val="24"/>
          <w:highlight w:val="green"/>
          <w:lang w:val="de-DE"/>
        </w:rPr>
      </w:pPr>
    </w:p>
    <w:p w14:paraId="7E5B31C8" w14:textId="77777777" w:rsidR="00D60F10" w:rsidRPr="00145D43" w:rsidRDefault="00F22A4A" w:rsidP="005A12C3">
      <w:pPr>
        <w:spacing w:after="0" w:line="240" w:lineRule="auto"/>
        <w:rPr>
          <w:sz w:val="24"/>
          <w:szCs w:val="24"/>
          <w:lang w:val="de-DE"/>
        </w:rPr>
      </w:pPr>
      <w:r w:rsidRPr="00145D43">
        <w:rPr>
          <w:b/>
          <w:sz w:val="24"/>
          <w:szCs w:val="24"/>
          <w:lang w:val="de-DE"/>
        </w:rPr>
        <w:lastRenderedPageBreak/>
        <w:t>Art. 19 -</w:t>
      </w:r>
      <w:r w:rsidRPr="00145D43">
        <w:rPr>
          <w:sz w:val="24"/>
          <w:szCs w:val="24"/>
          <w:lang w:val="de-DE"/>
        </w:rPr>
        <w:t xml:space="preserve"> </w:t>
      </w:r>
      <w:r w:rsidR="005A12C3" w:rsidRPr="00145D43">
        <w:rPr>
          <w:sz w:val="24"/>
          <w:szCs w:val="24"/>
          <w:lang w:val="de-DE"/>
        </w:rPr>
        <w:t>Solange sich orts</w:t>
      </w:r>
      <w:r w:rsidR="00A46E17" w:rsidRPr="00145D43">
        <w:rPr>
          <w:sz w:val="24"/>
          <w:szCs w:val="24"/>
          <w:lang w:val="de-DE"/>
        </w:rPr>
        <w:t>bewegliche Druckgeräte in ihrer</w:t>
      </w:r>
      <w:r w:rsidR="005A12C3" w:rsidRPr="00145D43">
        <w:rPr>
          <w:sz w:val="24"/>
          <w:szCs w:val="24"/>
          <w:lang w:val="de-DE"/>
        </w:rPr>
        <w:t xml:space="preserve"> Veran</w:t>
      </w:r>
      <w:r w:rsidR="00A46E17" w:rsidRPr="00145D43">
        <w:rPr>
          <w:sz w:val="24"/>
          <w:szCs w:val="24"/>
          <w:lang w:val="de-DE"/>
        </w:rPr>
        <w:t>twortung befinden, gewährleisten die</w:t>
      </w:r>
      <w:r w:rsidR="005A12C3" w:rsidRPr="00145D43">
        <w:rPr>
          <w:sz w:val="24"/>
          <w:szCs w:val="24"/>
          <w:lang w:val="de-DE"/>
        </w:rPr>
        <w:t xml:space="preserve"> Vertreiber, dass durch die Lagerungs- oder Beförderungsbedingungen die Übereinstimmung der Geräte mit den Anforderungen der Anhänge der Richtlinie 2008/68/EG nicht beeinträchtigt wird.</w:t>
      </w:r>
    </w:p>
    <w:p w14:paraId="0B91CF3A" w14:textId="77777777" w:rsidR="00652A7E" w:rsidRPr="00884343" w:rsidRDefault="00652A7E" w:rsidP="005A12C3">
      <w:pPr>
        <w:spacing w:after="0" w:line="240" w:lineRule="auto"/>
        <w:rPr>
          <w:sz w:val="24"/>
          <w:szCs w:val="24"/>
          <w:highlight w:val="green"/>
          <w:lang w:val="de-DE"/>
        </w:rPr>
      </w:pPr>
    </w:p>
    <w:p w14:paraId="73C7AA6D" w14:textId="77777777" w:rsidR="00D60F10" w:rsidRPr="00145D43" w:rsidRDefault="00F22A4A" w:rsidP="005A12C3">
      <w:pPr>
        <w:spacing w:after="0" w:line="240" w:lineRule="auto"/>
        <w:rPr>
          <w:sz w:val="24"/>
          <w:szCs w:val="24"/>
          <w:lang w:val="de-DE"/>
        </w:rPr>
      </w:pPr>
      <w:r w:rsidRPr="00145D43">
        <w:rPr>
          <w:b/>
          <w:sz w:val="24"/>
          <w:szCs w:val="24"/>
          <w:lang w:val="de-DE"/>
        </w:rPr>
        <w:t>Art. 20 -</w:t>
      </w:r>
      <w:r w:rsidRPr="00145D43">
        <w:rPr>
          <w:sz w:val="24"/>
          <w:szCs w:val="24"/>
          <w:lang w:val="de-DE"/>
        </w:rPr>
        <w:t xml:space="preserve"> </w:t>
      </w:r>
      <w:r w:rsidR="00AE69AD" w:rsidRPr="00145D43">
        <w:rPr>
          <w:sz w:val="24"/>
          <w:szCs w:val="24"/>
          <w:lang w:val="de-DE"/>
        </w:rPr>
        <w:t>Vertreiber, die</w:t>
      </w:r>
      <w:r w:rsidR="005A12C3" w:rsidRPr="00145D43">
        <w:rPr>
          <w:sz w:val="24"/>
          <w:szCs w:val="24"/>
          <w:lang w:val="de-DE"/>
        </w:rPr>
        <w:t xml:space="preserve"> der Auffassung </w:t>
      </w:r>
      <w:r w:rsidR="00AE69AD" w:rsidRPr="00145D43">
        <w:rPr>
          <w:sz w:val="24"/>
          <w:szCs w:val="24"/>
          <w:lang w:val="de-DE"/>
        </w:rPr>
        <w:t>sind oder Grund zur Annahme haben</w:t>
      </w:r>
      <w:r w:rsidR="005A12C3" w:rsidRPr="00145D43">
        <w:rPr>
          <w:sz w:val="24"/>
          <w:szCs w:val="24"/>
          <w:lang w:val="de-DE"/>
        </w:rPr>
        <w:t xml:space="preserve">, dass von </w:t>
      </w:r>
      <w:r w:rsidR="00AE69AD" w:rsidRPr="00145D43">
        <w:rPr>
          <w:sz w:val="24"/>
          <w:szCs w:val="24"/>
          <w:lang w:val="de-DE"/>
        </w:rPr>
        <w:t>ihnen</w:t>
      </w:r>
      <w:r w:rsidR="005A12C3" w:rsidRPr="00145D43">
        <w:rPr>
          <w:sz w:val="24"/>
          <w:szCs w:val="24"/>
          <w:lang w:val="de-DE"/>
        </w:rPr>
        <w:t xml:space="preserve"> auf dem Markt bereitgestellte ortsbewegliche Druckgeräte nicht den Anhängen der Richtlinie 2008/68/EG oder den Vorschriften des vorliegen</w:t>
      </w:r>
      <w:r w:rsidR="00AE69AD" w:rsidRPr="00145D43">
        <w:rPr>
          <w:sz w:val="24"/>
          <w:szCs w:val="24"/>
          <w:lang w:val="de-DE"/>
        </w:rPr>
        <w:t>den Erlasses entsprechen, stellen</w:t>
      </w:r>
      <w:r w:rsidR="005A12C3" w:rsidRPr="00145D43">
        <w:rPr>
          <w:sz w:val="24"/>
          <w:szCs w:val="24"/>
          <w:lang w:val="de-DE"/>
        </w:rPr>
        <w:t xml:space="preserve"> sicher, dass die erforderlichen Korrekturmaßnahmen ergriffen werden, um die Konformität der ortsbeweglichen Druckgeräte herzustellen, sie gegebenenfalls zurückzunehmen oder zurückzurufen. </w:t>
      </w:r>
    </w:p>
    <w:p w14:paraId="4DE206F1" w14:textId="77777777" w:rsidR="00652A7E" w:rsidRPr="00884343" w:rsidRDefault="00652A7E" w:rsidP="005A12C3">
      <w:pPr>
        <w:spacing w:after="0" w:line="240" w:lineRule="auto"/>
        <w:rPr>
          <w:sz w:val="24"/>
          <w:szCs w:val="24"/>
          <w:highlight w:val="green"/>
          <w:lang w:val="de-DE"/>
        </w:rPr>
      </w:pPr>
    </w:p>
    <w:p w14:paraId="73312264" w14:textId="77777777" w:rsidR="00D60F10" w:rsidRPr="00145D43" w:rsidRDefault="005A12C3" w:rsidP="005A12C3">
      <w:pPr>
        <w:spacing w:after="0" w:line="240" w:lineRule="auto"/>
        <w:rPr>
          <w:sz w:val="24"/>
          <w:szCs w:val="24"/>
          <w:lang w:val="de-DE"/>
        </w:rPr>
      </w:pPr>
      <w:r w:rsidRPr="00145D43">
        <w:rPr>
          <w:sz w:val="24"/>
          <w:szCs w:val="24"/>
          <w:lang w:val="de-DE"/>
        </w:rPr>
        <w:t>Ist mit den ortsbeweglichen Druckgeräten ein</w:t>
      </w:r>
      <w:r w:rsidR="00AE69AD" w:rsidRPr="00145D43">
        <w:rPr>
          <w:sz w:val="24"/>
          <w:szCs w:val="24"/>
          <w:lang w:val="de-DE"/>
        </w:rPr>
        <w:t>e Gefahr verbunden, unterrichten die</w:t>
      </w:r>
      <w:r w:rsidRPr="00145D43">
        <w:rPr>
          <w:sz w:val="24"/>
          <w:szCs w:val="24"/>
          <w:lang w:val="de-DE"/>
        </w:rPr>
        <w:t xml:space="preserve"> Vertreiber außerdem unverzüglich den Hersteller, gegebenenfalls den Einführer</w:t>
      </w:r>
      <w:r w:rsidR="00145D43">
        <w:rPr>
          <w:sz w:val="24"/>
          <w:szCs w:val="24"/>
          <w:lang w:val="de-DE"/>
        </w:rPr>
        <w:t xml:space="preserve"> sowie die </w:t>
      </w:r>
      <w:r w:rsidR="00145D43" w:rsidRPr="00145D43">
        <w:rPr>
          <w:sz w:val="24"/>
          <w:szCs w:val="24"/>
          <w:lang w:val="de-DE"/>
        </w:rPr>
        <w:t>Marktüberwachungsbehörden</w:t>
      </w:r>
      <w:r w:rsidRPr="00145D43">
        <w:rPr>
          <w:sz w:val="24"/>
          <w:szCs w:val="24"/>
          <w:lang w:val="de-DE"/>
        </w:rPr>
        <w:t xml:space="preserve"> und die zuständigen nationalen Behörden der</w:t>
      </w:r>
      <w:r w:rsidR="00145D43" w:rsidRPr="00145D43">
        <w:rPr>
          <w:sz w:val="24"/>
          <w:szCs w:val="24"/>
          <w:lang w:val="de-DE"/>
        </w:rPr>
        <w:t xml:space="preserve"> EU-</w:t>
      </w:r>
      <w:r w:rsidRPr="00145D43">
        <w:rPr>
          <w:sz w:val="24"/>
          <w:szCs w:val="24"/>
          <w:lang w:val="de-DE"/>
        </w:rPr>
        <w:t xml:space="preserve">Mitgliedstaaten, in denen </w:t>
      </w:r>
      <w:r w:rsidR="00145D43">
        <w:rPr>
          <w:sz w:val="24"/>
          <w:szCs w:val="24"/>
          <w:lang w:val="de-DE"/>
        </w:rPr>
        <w:t>sie</w:t>
      </w:r>
      <w:r w:rsidRPr="00145D43">
        <w:rPr>
          <w:sz w:val="24"/>
          <w:szCs w:val="24"/>
          <w:lang w:val="de-DE"/>
        </w:rPr>
        <w:t xml:space="preserve"> die ortsbeweglichen Druckgeräte auf dem Markt bereitgestellt ha</w:t>
      </w:r>
      <w:r w:rsidR="00145D43">
        <w:rPr>
          <w:sz w:val="24"/>
          <w:szCs w:val="24"/>
          <w:lang w:val="de-DE"/>
        </w:rPr>
        <w:t>ben</w:t>
      </w:r>
      <w:r w:rsidRPr="00145D43">
        <w:rPr>
          <w:sz w:val="24"/>
          <w:szCs w:val="24"/>
          <w:lang w:val="de-DE"/>
        </w:rPr>
        <w:t>, und mach</w:t>
      </w:r>
      <w:r w:rsidR="00145D43" w:rsidRPr="00145D43">
        <w:rPr>
          <w:sz w:val="24"/>
          <w:szCs w:val="24"/>
          <w:lang w:val="de-DE"/>
        </w:rPr>
        <w:t>en</w:t>
      </w:r>
      <w:r w:rsidRPr="00145D43">
        <w:rPr>
          <w:sz w:val="24"/>
          <w:szCs w:val="24"/>
          <w:lang w:val="de-DE"/>
        </w:rPr>
        <w:t xml:space="preserve"> dabei ausführliche Angaben, insbesondere über die Nichtkonformität und die ergriffenen Korrekturmaßnahmen.</w:t>
      </w:r>
    </w:p>
    <w:p w14:paraId="3F01442C" w14:textId="77777777" w:rsidR="00652A7E" w:rsidRPr="00884343" w:rsidRDefault="00652A7E" w:rsidP="005A12C3">
      <w:pPr>
        <w:spacing w:after="0" w:line="240" w:lineRule="auto"/>
        <w:rPr>
          <w:sz w:val="24"/>
          <w:szCs w:val="24"/>
          <w:highlight w:val="green"/>
          <w:lang w:val="de-DE"/>
        </w:rPr>
      </w:pPr>
    </w:p>
    <w:p w14:paraId="2EA130EA" w14:textId="77777777" w:rsidR="00652A7E" w:rsidRPr="00924E65" w:rsidRDefault="00AE69AD" w:rsidP="005A12C3">
      <w:pPr>
        <w:spacing w:after="0" w:line="240" w:lineRule="auto"/>
        <w:rPr>
          <w:sz w:val="24"/>
          <w:szCs w:val="24"/>
          <w:lang w:val="de-DE"/>
        </w:rPr>
      </w:pPr>
      <w:r w:rsidRPr="00924E65">
        <w:rPr>
          <w:sz w:val="24"/>
          <w:szCs w:val="24"/>
          <w:lang w:val="de-DE"/>
        </w:rPr>
        <w:t>Die</w:t>
      </w:r>
      <w:r w:rsidR="005A12C3" w:rsidRPr="00924E65">
        <w:rPr>
          <w:sz w:val="24"/>
          <w:szCs w:val="24"/>
          <w:lang w:val="de-DE"/>
        </w:rPr>
        <w:t xml:space="preserve"> Vertreiber dokum</w:t>
      </w:r>
      <w:r w:rsidRPr="00924E65">
        <w:rPr>
          <w:sz w:val="24"/>
          <w:szCs w:val="24"/>
          <w:lang w:val="de-DE"/>
        </w:rPr>
        <w:t>entieren</w:t>
      </w:r>
      <w:r w:rsidR="005A12C3" w:rsidRPr="00924E65">
        <w:rPr>
          <w:sz w:val="24"/>
          <w:szCs w:val="24"/>
          <w:lang w:val="de-DE"/>
        </w:rPr>
        <w:t xml:space="preserve"> alle Fälle von Nichtkonformität und alle Korrekturmaßnahmen.</w:t>
      </w:r>
    </w:p>
    <w:p w14:paraId="78DE4E2E" w14:textId="77777777" w:rsidR="00652A7E" w:rsidRPr="00884343" w:rsidRDefault="005A12C3" w:rsidP="005A12C3">
      <w:pPr>
        <w:spacing w:after="0" w:line="240" w:lineRule="auto"/>
        <w:rPr>
          <w:sz w:val="24"/>
          <w:szCs w:val="24"/>
          <w:highlight w:val="green"/>
          <w:lang w:val="de-DE"/>
        </w:rPr>
      </w:pPr>
      <w:r w:rsidRPr="00884343">
        <w:rPr>
          <w:highlight w:val="green"/>
          <w:lang w:val="de-DE"/>
        </w:rPr>
        <w:br/>
      </w:r>
      <w:r w:rsidR="00F22A4A" w:rsidRPr="00405F68">
        <w:rPr>
          <w:b/>
          <w:sz w:val="24"/>
          <w:szCs w:val="24"/>
          <w:lang w:val="de-DE"/>
        </w:rPr>
        <w:t xml:space="preserve">Art. 21 </w:t>
      </w:r>
      <w:r w:rsidR="0075559C" w:rsidRPr="00405F68">
        <w:rPr>
          <w:b/>
          <w:sz w:val="24"/>
          <w:szCs w:val="24"/>
          <w:lang w:val="de-DE"/>
        </w:rPr>
        <w:t>–</w:t>
      </w:r>
      <w:r w:rsidR="00F22A4A" w:rsidRPr="00405F68">
        <w:rPr>
          <w:sz w:val="24"/>
          <w:szCs w:val="24"/>
          <w:lang w:val="de-DE"/>
        </w:rPr>
        <w:t xml:space="preserve"> </w:t>
      </w:r>
      <w:r w:rsidR="0075559C" w:rsidRPr="00405F68">
        <w:rPr>
          <w:sz w:val="24"/>
          <w:szCs w:val="24"/>
          <w:lang w:val="de-DE"/>
        </w:rPr>
        <w:t xml:space="preserve">Die Vertreiber händigen </w:t>
      </w:r>
      <w:r w:rsidRPr="00405F68">
        <w:rPr>
          <w:sz w:val="24"/>
          <w:szCs w:val="24"/>
          <w:lang w:val="de-DE"/>
        </w:rPr>
        <w:t xml:space="preserve">der zuständigen nationalen Behörde </w:t>
      </w:r>
      <w:r w:rsidR="002306F1" w:rsidRPr="00405F68">
        <w:rPr>
          <w:sz w:val="24"/>
          <w:szCs w:val="24"/>
          <w:lang w:val="de-DE"/>
        </w:rPr>
        <w:t xml:space="preserve">eines Mitgliedstaates der Europäischen Union </w:t>
      </w:r>
      <w:r w:rsidRPr="00405F68">
        <w:rPr>
          <w:sz w:val="24"/>
          <w:szCs w:val="24"/>
          <w:lang w:val="de-DE"/>
        </w:rPr>
        <w:t xml:space="preserve">auf deren begründetes Verlangen alle Informationen und Unterlagen, die für den Nachweis der Konformität der ortsbeweglichen Druckgeräte erforderlich sind, in einer Sprache aus, die von dieser zuständigen nationalen Behörde leicht verstanden werden kann. </w:t>
      </w:r>
      <w:r w:rsidR="0075559C" w:rsidRPr="00405F68">
        <w:rPr>
          <w:sz w:val="24"/>
          <w:szCs w:val="24"/>
          <w:lang w:val="de-DE"/>
        </w:rPr>
        <w:t xml:space="preserve">Sie arbeiten </w:t>
      </w:r>
      <w:r w:rsidRPr="00405F68">
        <w:rPr>
          <w:sz w:val="24"/>
          <w:szCs w:val="24"/>
          <w:lang w:val="de-DE"/>
        </w:rPr>
        <w:t>mit dieser Behörde auf deren Verlangen bei allen Maßnahmen zur Abwendung von Gefahre</w:t>
      </w:r>
      <w:r w:rsidR="0075559C" w:rsidRPr="00405F68">
        <w:rPr>
          <w:sz w:val="24"/>
          <w:szCs w:val="24"/>
          <w:lang w:val="de-DE"/>
        </w:rPr>
        <w:t xml:space="preserve">n zusammen, die mit den von ihnen </w:t>
      </w:r>
      <w:r w:rsidRPr="00405F68">
        <w:rPr>
          <w:sz w:val="24"/>
          <w:szCs w:val="24"/>
          <w:lang w:val="de-DE"/>
        </w:rPr>
        <w:t>auf dem Markt bereitgestellten ortsbeweglichen Druckgeräten verbunden sind.</w:t>
      </w:r>
    </w:p>
    <w:p w14:paraId="036A3E5D" w14:textId="77777777" w:rsidR="00652A7E" w:rsidRPr="00884343" w:rsidRDefault="00652A7E" w:rsidP="005A12C3">
      <w:pPr>
        <w:spacing w:after="0" w:line="240" w:lineRule="auto"/>
        <w:rPr>
          <w:sz w:val="24"/>
          <w:szCs w:val="24"/>
          <w:highlight w:val="green"/>
          <w:lang w:val="de-DE"/>
        </w:rPr>
      </w:pPr>
    </w:p>
    <w:p w14:paraId="1DE72ECF" w14:textId="77777777" w:rsidR="00D60F10" w:rsidRPr="00405F68" w:rsidRDefault="00F22A4A" w:rsidP="005A12C3">
      <w:pPr>
        <w:spacing w:after="0" w:line="240" w:lineRule="auto"/>
        <w:rPr>
          <w:sz w:val="24"/>
          <w:szCs w:val="24"/>
          <w:lang w:val="de-DE"/>
        </w:rPr>
      </w:pPr>
      <w:r w:rsidRPr="00405F68">
        <w:rPr>
          <w:b/>
          <w:sz w:val="24"/>
          <w:szCs w:val="24"/>
          <w:lang w:val="de-DE"/>
        </w:rPr>
        <w:t>Art. 22 -</w:t>
      </w:r>
      <w:r w:rsidRPr="00405F68">
        <w:rPr>
          <w:sz w:val="24"/>
          <w:szCs w:val="24"/>
          <w:lang w:val="de-DE"/>
        </w:rPr>
        <w:t xml:space="preserve"> </w:t>
      </w:r>
      <w:r w:rsidR="0075559C" w:rsidRPr="00405F68">
        <w:rPr>
          <w:sz w:val="24"/>
          <w:szCs w:val="24"/>
          <w:lang w:val="de-DE"/>
        </w:rPr>
        <w:t xml:space="preserve">Die Vertreiber dürfen </w:t>
      </w:r>
      <w:r w:rsidR="005A12C3" w:rsidRPr="00405F68">
        <w:rPr>
          <w:sz w:val="24"/>
          <w:szCs w:val="24"/>
          <w:lang w:val="de-DE"/>
        </w:rPr>
        <w:t>den Betreibern nur Informationen zur Verfügung stellen, die den in den Anhängen der Richtlinie 2008/68/EG und im vorliegenden Erlass genannten Anforderungen entsprechen.</w:t>
      </w:r>
    </w:p>
    <w:p w14:paraId="48FB7771" w14:textId="77777777" w:rsidR="00652A7E" w:rsidRPr="00884343" w:rsidRDefault="00652A7E" w:rsidP="005A12C3">
      <w:pPr>
        <w:spacing w:after="0" w:line="240" w:lineRule="auto"/>
        <w:rPr>
          <w:sz w:val="24"/>
          <w:szCs w:val="24"/>
          <w:highlight w:val="green"/>
          <w:lang w:val="de-DE"/>
        </w:rPr>
      </w:pPr>
    </w:p>
    <w:p w14:paraId="72220563" w14:textId="77777777" w:rsidR="00652A7E" w:rsidRPr="00405F68" w:rsidRDefault="005A12C3" w:rsidP="005D7A6D">
      <w:pPr>
        <w:spacing w:after="0" w:line="240" w:lineRule="auto"/>
        <w:jc w:val="center"/>
        <w:rPr>
          <w:sz w:val="24"/>
          <w:szCs w:val="24"/>
          <w:lang w:val="de-DE"/>
        </w:rPr>
      </w:pPr>
      <w:r w:rsidRPr="00405F68">
        <w:rPr>
          <w:i/>
          <w:sz w:val="24"/>
          <w:szCs w:val="24"/>
          <w:lang w:val="de-DE"/>
        </w:rPr>
        <w:t>Abschnitt 5 -</w:t>
      </w:r>
      <w:r w:rsidRPr="00405F68">
        <w:rPr>
          <w:sz w:val="24"/>
          <w:szCs w:val="24"/>
          <w:lang w:val="de-DE"/>
        </w:rPr>
        <w:t xml:space="preserve"> Pflichten d</w:t>
      </w:r>
      <w:r w:rsidR="0075559C" w:rsidRPr="00405F68">
        <w:rPr>
          <w:sz w:val="24"/>
          <w:szCs w:val="24"/>
          <w:lang w:val="de-DE"/>
        </w:rPr>
        <w:t>er</w:t>
      </w:r>
      <w:r w:rsidRPr="00405F68">
        <w:rPr>
          <w:sz w:val="24"/>
          <w:szCs w:val="24"/>
          <w:lang w:val="de-DE"/>
        </w:rPr>
        <w:t xml:space="preserve"> Eigentümer</w:t>
      </w:r>
    </w:p>
    <w:p w14:paraId="1E3590EA" w14:textId="77777777" w:rsidR="0075559C" w:rsidRPr="00405F68" w:rsidRDefault="0075559C" w:rsidP="005D7A6D">
      <w:pPr>
        <w:spacing w:after="0" w:line="240" w:lineRule="auto"/>
        <w:jc w:val="center"/>
        <w:rPr>
          <w:sz w:val="24"/>
          <w:szCs w:val="24"/>
          <w:lang w:val="de-DE"/>
        </w:rPr>
      </w:pPr>
    </w:p>
    <w:p w14:paraId="080534DB" w14:textId="77777777" w:rsidR="00D60F10" w:rsidRPr="00884343" w:rsidRDefault="00F22A4A" w:rsidP="005A12C3">
      <w:pPr>
        <w:spacing w:after="0" w:line="240" w:lineRule="auto"/>
        <w:rPr>
          <w:sz w:val="24"/>
          <w:szCs w:val="24"/>
          <w:highlight w:val="green"/>
          <w:lang w:val="de-DE"/>
        </w:rPr>
      </w:pPr>
      <w:r w:rsidRPr="0011618D">
        <w:rPr>
          <w:b/>
          <w:sz w:val="24"/>
          <w:szCs w:val="24"/>
          <w:lang w:val="de-DE"/>
        </w:rPr>
        <w:t>Art. 23 -</w:t>
      </w:r>
      <w:r w:rsidRPr="0011618D">
        <w:rPr>
          <w:sz w:val="24"/>
          <w:szCs w:val="24"/>
          <w:lang w:val="de-DE"/>
        </w:rPr>
        <w:t xml:space="preserve"> </w:t>
      </w:r>
      <w:r w:rsidR="005A12C3" w:rsidRPr="0011618D">
        <w:rPr>
          <w:sz w:val="24"/>
          <w:szCs w:val="24"/>
          <w:lang w:val="de-DE"/>
        </w:rPr>
        <w:t xml:space="preserve">Ist ein Eigentümer der Auffassung oder hat er Grund zu der Annahme, dass die ortsbeweglichen Druckgeräte nicht den Anhängen der Richtlinie 2008/68/EG, einschließlich der Anforderungen in Bezug auf die wiederkehrende Prüfung, oder den Vorschriften des vorliegenden Erlasses entsprechen, darf er diese ortsbeweglichen Druckgeräte nicht auf dem Markt bereitstellen oder verwenden, bevor ihre Konformität hergestellt ist. </w:t>
      </w:r>
    </w:p>
    <w:p w14:paraId="4AC972D9" w14:textId="77777777" w:rsidR="00652A7E" w:rsidRPr="00884343" w:rsidRDefault="00652A7E" w:rsidP="005A12C3">
      <w:pPr>
        <w:spacing w:after="0" w:line="240" w:lineRule="auto"/>
        <w:rPr>
          <w:sz w:val="24"/>
          <w:szCs w:val="24"/>
          <w:highlight w:val="green"/>
          <w:lang w:val="de-DE"/>
        </w:rPr>
      </w:pPr>
    </w:p>
    <w:p w14:paraId="2D47DF00" w14:textId="77777777" w:rsidR="00652A7E" w:rsidRPr="00884343" w:rsidRDefault="005A12C3" w:rsidP="005A12C3">
      <w:pPr>
        <w:spacing w:after="0" w:line="240" w:lineRule="auto"/>
        <w:rPr>
          <w:sz w:val="24"/>
          <w:szCs w:val="24"/>
          <w:highlight w:val="green"/>
          <w:lang w:val="de-DE"/>
        </w:rPr>
      </w:pPr>
      <w:r w:rsidRPr="0011618D">
        <w:rPr>
          <w:sz w:val="24"/>
          <w:szCs w:val="24"/>
          <w:lang w:val="de-DE"/>
        </w:rPr>
        <w:t>Ist mit den ortsbeweglichen Druckgeräten eine Gefahr verbunden, unterrichtet der Eigentümer außerdem den Hersteller oder den Einführer sowie die Marktüberwachungsbehörden.</w:t>
      </w:r>
    </w:p>
    <w:p w14:paraId="3942D99E" w14:textId="77777777" w:rsidR="00652A7E" w:rsidRPr="00884343" w:rsidRDefault="00652A7E" w:rsidP="005A12C3">
      <w:pPr>
        <w:spacing w:after="0" w:line="240" w:lineRule="auto"/>
        <w:rPr>
          <w:sz w:val="24"/>
          <w:szCs w:val="24"/>
          <w:highlight w:val="green"/>
          <w:lang w:val="de-DE"/>
        </w:rPr>
      </w:pPr>
    </w:p>
    <w:p w14:paraId="54A35B56" w14:textId="77777777" w:rsidR="00652A7E" w:rsidRPr="00F60F9D" w:rsidRDefault="003B550D" w:rsidP="005A12C3">
      <w:pPr>
        <w:spacing w:after="0" w:line="240" w:lineRule="auto"/>
        <w:rPr>
          <w:sz w:val="24"/>
          <w:szCs w:val="24"/>
          <w:lang w:val="de-DE"/>
        </w:rPr>
      </w:pPr>
      <w:r w:rsidRPr="00F60F9D">
        <w:rPr>
          <w:sz w:val="24"/>
          <w:szCs w:val="24"/>
          <w:lang w:val="de-DE"/>
        </w:rPr>
        <w:t>Die Eigentümer dokumentieren</w:t>
      </w:r>
      <w:r w:rsidR="005A12C3" w:rsidRPr="00F60F9D">
        <w:rPr>
          <w:sz w:val="24"/>
          <w:szCs w:val="24"/>
          <w:lang w:val="de-DE"/>
        </w:rPr>
        <w:t xml:space="preserve"> alle Fälle von Nichtkonformität und alle Korrekturmaßnahmen.</w:t>
      </w:r>
    </w:p>
    <w:p w14:paraId="19F3E363" w14:textId="77777777" w:rsidR="00D60F10" w:rsidRPr="00884343" w:rsidRDefault="005A12C3" w:rsidP="005A12C3">
      <w:pPr>
        <w:spacing w:after="0" w:line="240" w:lineRule="auto"/>
        <w:rPr>
          <w:sz w:val="24"/>
          <w:szCs w:val="24"/>
          <w:highlight w:val="green"/>
          <w:lang w:val="de-DE"/>
        </w:rPr>
      </w:pPr>
      <w:r w:rsidRPr="00884343">
        <w:rPr>
          <w:highlight w:val="green"/>
          <w:lang w:val="de-DE"/>
        </w:rPr>
        <w:br/>
      </w:r>
      <w:r w:rsidR="00F22A4A" w:rsidRPr="00F60F9D">
        <w:rPr>
          <w:b/>
          <w:sz w:val="24"/>
          <w:szCs w:val="24"/>
          <w:lang w:val="de-DE"/>
        </w:rPr>
        <w:t>Art. 24 -</w:t>
      </w:r>
      <w:r w:rsidR="00F22A4A" w:rsidRPr="00F60F9D">
        <w:rPr>
          <w:sz w:val="24"/>
          <w:szCs w:val="24"/>
          <w:lang w:val="de-DE"/>
        </w:rPr>
        <w:t xml:space="preserve"> </w:t>
      </w:r>
      <w:r w:rsidRPr="00F60F9D">
        <w:rPr>
          <w:sz w:val="24"/>
          <w:szCs w:val="24"/>
          <w:lang w:val="de-DE"/>
        </w:rPr>
        <w:t>Solange sich orts</w:t>
      </w:r>
      <w:r w:rsidR="00DB3113" w:rsidRPr="00F60F9D">
        <w:rPr>
          <w:sz w:val="24"/>
          <w:szCs w:val="24"/>
          <w:lang w:val="de-DE"/>
        </w:rPr>
        <w:t>bewegliche Druckgeräte in ihrer</w:t>
      </w:r>
      <w:r w:rsidRPr="00F60F9D">
        <w:rPr>
          <w:sz w:val="24"/>
          <w:szCs w:val="24"/>
          <w:lang w:val="de-DE"/>
        </w:rPr>
        <w:t xml:space="preserve"> Veran</w:t>
      </w:r>
      <w:r w:rsidR="00DB3113" w:rsidRPr="00F60F9D">
        <w:rPr>
          <w:sz w:val="24"/>
          <w:szCs w:val="24"/>
          <w:lang w:val="de-DE"/>
        </w:rPr>
        <w:t>twortung befinden, gewährleisten die</w:t>
      </w:r>
      <w:r w:rsidRPr="00F60F9D">
        <w:rPr>
          <w:sz w:val="24"/>
          <w:szCs w:val="24"/>
          <w:lang w:val="de-DE"/>
        </w:rPr>
        <w:t xml:space="preserve"> Eigentümer, dass durch die Lagerungs- oder Beförderungsbedingungen die </w:t>
      </w:r>
      <w:r w:rsidRPr="00517D62">
        <w:rPr>
          <w:sz w:val="24"/>
          <w:szCs w:val="24"/>
          <w:lang w:val="de-DE"/>
        </w:rPr>
        <w:lastRenderedPageBreak/>
        <w:t>Übereinstimmung der Geräte mit den Anforderungen der Anhänge der Richtlinie 2008/68/EG nicht beeinträchtigt wird.</w:t>
      </w:r>
    </w:p>
    <w:p w14:paraId="3C670B15" w14:textId="77777777" w:rsidR="00652A7E" w:rsidRPr="00884343" w:rsidRDefault="00652A7E" w:rsidP="005A12C3">
      <w:pPr>
        <w:spacing w:after="0" w:line="240" w:lineRule="auto"/>
        <w:rPr>
          <w:sz w:val="24"/>
          <w:szCs w:val="24"/>
          <w:highlight w:val="green"/>
          <w:lang w:val="de-DE"/>
        </w:rPr>
      </w:pPr>
    </w:p>
    <w:p w14:paraId="5820EE5B" w14:textId="77777777" w:rsidR="00D60F10" w:rsidRPr="00517D62" w:rsidRDefault="00F22A4A" w:rsidP="005A12C3">
      <w:pPr>
        <w:spacing w:after="0" w:line="240" w:lineRule="auto"/>
        <w:rPr>
          <w:sz w:val="24"/>
          <w:szCs w:val="24"/>
          <w:lang w:val="de-DE"/>
        </w:rPr>
      </w:pPr>
      <w:r w:rsidRPr="00517D62">
        <w:rPr>
          <w:b/>
          <w:sz w:val="24"/>
          <w:szCs w:val="24"/>
          <w:lang w:val="de-DE"/>
        </w:rPr>
        <w:t>Art. 25 -</w:t>
      </w:r>
      <w:r w:rsidRPr="00517D62">
        <w:rPr>
          <w:sz w:val="24"/>
          <w:szCs w:val="24"/>
          <w:lang w:val="de-DE"/>
        </w:rPr>
        <w:t xml:space="preserve"> </w:t>
      </w:r>
      <w:r w:rsidR="00DB3113" w:rsidRPr="00517D62">
        <w:rPr>
          <w:sz w:val="24"/>
          <w:szCs w:val="24"/>
          <w:lang w:val="de-DE"/>
        </w:rPr>
        <w:t>Die Eigentümer dürfen</w:t>
      </w:r>
      <w:r w:rsidR="005A12C3" w:rsidRPr="00517D62">
        <w:rPr>
          <w:sz w:val="24"/>
          <w:szCs w:val="24"/>
          <w:lang w:val="de-DE"/>
        </w:rPr>
        <w:t xml:space="preserve"> den Betreibern nur solche Informationen zur Verfügung stellen, die den in den Anhängen der Richtlinie 2008/68/EG und im vorliegenden Erlass genannten Anforderungen entsprechen.</w:t>
      </w:r>
    </w:p>
    <w:p w14:paraId="02650F13" w14:textId="77777777" w:rsidR="00652A7E" w:rsidRPr="00884343" w:rsidRDefault="00652A7E" w:rsidP="005A12C3">
      <w:pPr>
        <w:spacing w:after="0" w:line="240" w:lineRule="auto"/>
        <w:rPr>
          <w:sz w:val="24"/>
          <w:szCs w:val="24"/>
          <w:highlight w:val="green"/>
          <w:lang w:val="de-DE"/>
        </w:rPr>
      </w:pPr>
    </w:p>
    <w:p w14:paraId="7A000299" w14:textId="77777777" w:rsidR="00652A7E" w:rsidRPr="00517D62" w:rsidRDefault="00F22A4A" w:rsidP="005A12C3">
      <w:pPr>
        <w:spacing w:after="0" w:line="240" w:lineRule="auto"/>
        <w:rPr>
          <w:sz w:val="24"/>
          <w:szCs w:val="24"/>
          <w:lang w:val="de-DE"/>
        </w:rPr>
      </w:pPr>
      <w:r w:rsidRPr="00517D62">
        <w:rPr>
          <w:b/>
          <w:sz w:val="24"/>
          <w:szCs w:val="24"/>
          <w:lang w:val="de-DE"/>
        </w:rPr>
        <w:t>Art. 26 -</w:t>
      </w:r>
      <w:r w:rsidRPr="00517D62">
        <w:rPr>
          <w:sz w:val="24"/>
          <w:szCs w:val="24"/>
          <w:lang w:val="de-DE"/>
        </w:rPr>
        <w:t xml:space="preserve"> </w:t>
      </w:r>
      <w:r w:rsidR="005A12C3" w:rsidRPr="00517D62">
        <w:rPr>
          <w:sz w:val="24"/>
          <w:szCs w:val="24"/>
          <w:lang w:val="de-DE"/>
        </w:rPr>
        <w:t>Dieser Abschnitt gilt nicht für Privatpersonen, die ortsbewegliche Druckgeräte für den privaten oder häuslichen Gebrauch oder für Freizeit- oder Sportzwecke zu gebrauchen beabsichtigen oder gebrauchen.</w:t>
      </w:r>
    </w:p>
    <w:p w14:paraId="6D709859" w14:textId="77777777" w:rsidR="00D60F10" w:rsidRPr="00517D62" w:rsidRDefault="005A12C3" w:rsidP="005D7A6D">
      <w:pPr>
        <w:spacing w:after="0" w:line="240" w:lineRule="auto"/>
        <w:jc w:val="center"/>
        <w:rPr>
          <w:sz w:val="24"/>
          <w:szCs w:val="24"/>
          <w:lang w:val="de-DE"/>
        </w:rPr>
      </w:pPr>
      <w:r w:rsidRPr="00517D62">
        <w:rPr>
          <w:lang w:val="de-DE"/>
        </w:rPr>
        <w:br/>
      </w:r>
      <w:r w:rsidRPr="00517D62">
        <w:rPr>
          <w:i/>
          <w:sz w:val="24"/>
          <w:szCs w:val="24"/>
          <w:lang w:val="de-DE"/>
        </w:rPr>
        <w:t>Abschnitt 6 -</w:t>
      </w:r>
      <w:r w:rsidRPr="00517D62">
        <w:rPr>
          <w:sz w:val="24"/>
          <w:szCs w:val="24"/>
          <w:lang w:val="de-DE"/>
        </w:rPr>
        <w:t xml:space="preserve"> Pfli</w:t>
      </w:r>
      <w:r w:rsidR="008F420A" w:rsidRPr="00517D62">
        <w:rPr>
          <w:sz w:val="24"/>
          <w:szCs w:val="24"/>
          <w:lang w:val="de-DE"/>
        </w:rPr>
        <w:t>chten der Betreiber</w:t>
      </w:r>
    </w:p>
    <w:p w14:paraId="13918D57" w14:textId="77777777" w:rsidR="00652A7E" w:rsidRPr="00884343" w:rsidRDefault="00652A7E" w:rsidP="005D7A6D">
      <w:pPr>
        <w:spacing w:after="0" w:line="240" w:lineRule="auto"/>
        <w:jc w:val="center"/>
        <w:rPr>
          <w:sz w:val="24"/>
          <w:szCs w:val="24"/>
          <w:highlight w:val="green"/>
          <w:lang w:val="de-DE"/>
        </w:rPr>
      </w:pPr>
    </w:p>
    <w:p w14:paraId="51E7F196" w14:textId="77777777" w:rsidR="00652A7E" w:rsidRPr="00517D62" w:rsidRDefault="00F22A4A" w:rsidP="005A12C3">
      <w:pPr>
        <w:spacing w:after="0" w:line="240" w:lineRule="auto"/>
        <w:rPr>
          <w:sz w:val="24"/>
          <w:szCs w:val="24"/>
          <w:lang w:val="de-DE"/>
        </w:rPr>
      </w:pPr>
      <w:r w:rsidRPr="00517D62">
        <w:rPr>
          <w:b/>
          <w:sz w:val="24"/>
          <w:szCs w:val="24"/>
          <w:lang w:val="de-DE"/>
        </w:rPr>
        <w:t>Art. 27 -</w:t>
      </w:r>
      <w:r w:rsidRPr="00517D62">
        <w:rPr>
          <w:sz w:val="24"/>
          <w:szCs w:val="24"/>
          <w:lang w:val="de-DE"/>
        </w:rPr>
        <w:t xml:space="preserve"> </w:t>
      </w:r>
      <w:r w:rsidR="00C3295F" w:rsidRPr="00517D62">
        <w:rPr>
          <w:sz w:val="24"/>
          <w:szCs w:val="24"/>
          <w:lang w:val="de-DE"/>
        </w:rPr>
        <w:t xml:space="preserve">Die Betreiber dürfen </w:t>
      </w:r>
      <w:r w:rsidR="005A12C3" w:rsidRPr="00517D62">
        <w:rPr>
          <w:sz w:val="24"/>
          <w:szCs w:val="24"/>
          <w:lang w:val="de-DE"/>
        </w:rPr>
        <w:t>nur ortsbewegliche Druckgeräte verwenden, die den Anhängen der Richtlinie 2008/68/EG und den Vorschriften des vorliegenden Erlasses entsprechen.</w:t>
      </w:r>
    </w:p>
    <w:p w14:paraId="4A2BDD0F" w14:textId="77777777" w:rsidR="00652A7E" w:rsidRPr="00884343" w:rsidRDefault="00652A7E" w:rsidP="005A12C3">
      <w:pPr>
        <w:spacing w:after="0" w:line="240" w:lineRule="auto"/>
        <w:rPr>
          <w:highlight w:val="green"/>
          <w:lang w:val="de-DE"/>
        </w:rPr>
      </w:pPr>
    </w:p>
    <w:p w14:paraId="0FCC72ED" w14:textId="77777777" w:rsidR="00652A7E" w:rsidRPr="00517D62" w:rsidRDefault="005A12C3" w:rsidP="005A12C3">
      <w:pPr>
        <w:spacing w:after="0" w:line="240" w:lineRule="auto"/>
        <w:rPr>
          <w:sz w:val="24"/>
          <w:szCs w:val="24"/>
          <w:lang w:val="de-DE"/>
        </w:rPr>
      </w:pPr>
      <w:r w:rsidRPr="00517D62">
        <w:rPr>
          <w:sz w:val="24"/>
          <w:szCs w:val="24"/>
          <w:lang w:val="de-DE"/>
        </w:rPr>
        <w:t>Ist mit den ortsbeweglichen Druckgeräten eine Gefahr verbunden, unterrichtet der Betreiber den Eigentümer sowie die Marktüberwachungsbehörden.</w:t>
      </w:r>
    </w:p>
    <w:p w14:paraId="3161A5D8" w14:textId="77777777" w:rsidR="00D60F10" w:rsidRPr="00517D62" w:rsidRDefault="005A12C3" w:rsidP="005D7A6D">
      <w:pPr>
        <w:spacing w:after="0" w:line="240" w:lineRule="auto"/>
        <w:jc w:val="center"/>
        <w:rPr>
          <w:sz w:val="24"/>
          <w:szCs w:val="24"/>
          <w:lang w:val="de-DE"/>
        </w:rPr>
      </w:pPr>
      <w:r w:rsidRPr="00884343">
        <w:rPr>
          <w:highlight w:val="green"/>
          <w:lang w:val="de-DE"/>
        </w:rPr>
        <w:br/>
      </w:r>
      <w:r w:rsidRPr="00517D62">
        <w:rPr>
          <w:i/>
          <w:sz w:val="24"/>
          <w:szCs w:val="24"/>
          <w:lang w:val="de-DE"/>
        </w:rPr>
        <w:t xml:space="preserve">Abschnitt 7 </w:t>
      </w:r>
      <w:r w:rsidR="00F22A4A" w:rsidRPr="00517D62">
        <w:rPr>
          <w:i/>
          <w:sz w:val="24"/>
          <w:szCs w:val="24"/>
          <w:lang w:val="de-DE"/>
        </w:rPr>
        <w:t>-</w:t>
      </w:r>
      <w:r w:rsidR="00F22A4A" w:rsidRPr="00517D62">
        <w:rPr>
          <w:sz w:val="24"/>
          <w:szCs w:val="24"/>
          <w:lang w:val="de-DE"/>
        </w:rPr>
        <w:t xml:space="preserve"> </w:t>
      </w:r>
      <w:r w:rsidRPr="00517D62">
        <w:rPr>
          <w:sz w:val="24"/>
          <w:szCs w:val="24"/>
          <w:lang w:val="de-DE"/>
        </w:rPr>
        <w:t>Umständ</w:t>
      </w:r>
      <w:r w:rsidR="00774B57" w:rsidRPr="00517D62">
        <w:rPr>
          <w:sz w:val="24"/>
          <w:szCs w:val="24"/>
          <w:lang w:val="de-DE"/>
        </w:rPr>
        <w:t>e, unter denen die Pflichten der Hersteller</w:t>
      </w:r>
      <w:r w:rsidRPr="00517D62">
        <w:rPr>
          <w:sz w:val="24"/>
          <w:szCs w:val="24"/>
          <w:lang w:val="de-DE"/>
        </w:rPr>
        <w:t xml:space="preserve"> auch für Einführer und Vertreiber gelten</w:t>
      </w:r>
    </w:p>
    <w:p w14:paraId="0A242EB5" w14:textId="77777777" w:rsidR="00652A7E" w:rsidRPr="00884343" w:rsidRDefault="00652A7E" w:rsidP="005A12C3">
      <w:pPr>
        <w:spacing w:after="0" w:line="240" w:lineRule="auto"/>
        <w:rPr>
          <w:sz w:val="24"/>
          <w:szCs w:val="24"/>
          <w:highlight w:val="green"/>
          <w:lang w:val="de-DE"/>
        </w:rPr>
      </w:pPr>
    </w:p>
    <w:p w14:paraId="29208410" w14:textId="77777777" w:rsidR="00D60F10" w:rsidRPr="00517D62" w:rsidRDefault="00F22A4A" w:rsidP="005A12C3">
      <w:pPr>
        <w:spacing w:after="0" w:line="240" w:lineRule="auto"/>
        <w:rPr>
          <w:sz w:val="24"/>
          <w:szCs w:val="24"/>
          <w:lang w:val="de-DE"/>
        </w:rPr>
      </w:pPr>
      <w:r w:rsidRPr="00517D62">
        <w:rPr>
          <w:b/>
          <w:sz w:val="24"/>
          <w:szCs w:val="24"/>
          <w:lang w:val="de-DE"/>
        </w:rPr>
        <w:t>Art. 28 -</w:t>
      </w:r>
      <w:r w:rsidRPr="00517D62">
        <w:rPr>
          <w:sz w:val="24"/>
          <w:szCs w:val="24"/>
          <w:lang w:val="de-DE"/>
        </w:rPr>
        <w:t xml:space="preserve"> </w:t>
      </w:r>
      <w:r w:rsidR="005A12C3" w:rsidRPr="00517D62">
        <w:rPr>
          <w:sz w:val="24"/>
          <w:szCs w:val="24"/>
          <w:lang w:val="de-DE"/>
        </w:rPr>
        <w:t>Ein Einführer oder Vertreiber gilt als Hersteller für die Zwecke dieses Erlasses und unterliegt den Verpflichtungen eines Herstellers nach Abschnitt 1, wenn er ortsbewegliche Druckgeräte unter seinem eigenen Namen oder seiner eigenen Marke in Verkehr bringt oder bereits auf dem Markt befindliche ortsbewegliche Druckgeräte so verändert, dass die Konformität mit den geltenden Anforderungen beeinträchtigt werden kann.</w:t>
      </w:r>
    </w:p>
    <w:p w14:paraId="5F771707" w14:textId="77777777" w:rsidR="005D7A6D" w:rsidRPr="00884343" w:rsidRDefault="005D7A6D" w:rsidP="005A12C3">
      <w:pPr>
        <w:spacing w:after="0" w:line="240" w:lineRule="auto"/>
        <w:rPr>
          <w:sz w:val="24"/>
          <w:szCs w:val="24"/>
          <w:highlight w:val="green"/>
          <w:lang w:val="de-DE"/>
        </w:rPr>
      </w:pPr>
    </w:p>
    <w:p w14:paraId="76BB50BD" w14:textId="77777777" w:rsidR="00D60F10" w:rsidRPr="00884343" w:rsidRDefault="00517D62" w:rsidP="00517D62">
      <w:pPr>
        <w:tabs>
          <w:tab w:val="left" w:pos="1390"/>
          <w:tab w:val="center" w:pos="4680"/>
        </w:tabs>
        <w:spacing w:after="0" w:line="240" w:lineRule="auto"/>
        <w:rPr>
          <w:sz w:val="24"/>
          <w:szCs w:val="24"/>
          <w:highlight w:val="green"/>
          <w:lang w:val="de-DE"/>
        </w:rPr>
      </w:pPr>
      <w:r w:rsidRPr="00517D62">
        <w:rPr>
          <w:i/>
          <w:sz w:val="24"/>
          <w:szCs w:val="24"/>
          <w:lang w:val="de-DE"/>
        </w:rPr>
        <w:tab/>
      </w:r>
      <w:r w:rsidRPr="00517D62">
        <w:rPr>
          <w:i/>
          <w:sz w:val="24"/>
          <w:szCs w:val="24"/>
          <w:lang w:val="de-DE"/>
        </w:rPr>
        <w:tab/>
      </w:r>
      <w:r w:rsidR="005A12C3" w:rsidRPr="00517D62">
        <w:rPr>
          <w:i/>
          <w:sz w:val="24"/>
          <w:szCs w:val="24"/>
          <w:lang w:val="de-DE"/>
        </w:rPr>
        <w:t>Abschnitt 8</w:t>
      </w:r>
      <w:r w:rsidR="005A12C3" w:rsidRPr="00517D62">
        <w:rPr>
          <w:sz w:val="24"/>
          <w:szCs w:val="24"/>
          <w:lang w:val="de-DE"/>
        </w:rPr>
        <w:t xml:space="preserve"> - Identifizierung der Wirtschaftsakteure</w:t>
      </w:r>
    </w:p>
    <w:p w14:paraId="0B1563C4" w14:textId="77777777" w:rsidR="00652A7E" w:rsidRPr="00884343" w:rsidRDefault="00652A7E" w:rsidP="005A12C3">
      <w:pPr>
        <w:spacing w:after="0" w:line="240" w:lineRule="auto"/>
        <w:rPr>
          <w:sz w:val="24"/>
          <w:szCs w:val="24"/>
          <w:highlight w:val="green"/>
          <w:lang w:val="de-DE"/>
        </w:rPr>
      </w:pPr>
    </w:p>
    <w:p w14:paraId="4EA1087B" w14:textId="77777777" w:rsidR="00D60F10" w:rsidRPr="00517D62" w:rsidRDefault="00F22A4A" w:rsidP="005A12C3">
      <w:pPr>
        <w:spacing w:after="0" w:line="240" w:lineRule="auto"/>
        <w:rPr>
          <w:sz w:val="24"/>
          <w:szCs w:val="24"/>
          <w:lang w:val="de-DE"/>
        </w:rPr>
      </w:pPr>
      <w:r w:rsidRPr="00517D62">
        <w:rPr>
          <w:b/>
          <w:sz w:val="24"/>
          <w:szCs w:val="24"/>
          <w:lang w:val="de-DE"/>
        </w:rPr>
        <w:t>Art. 29 -</w:t>
      </w:r>
      <w:r w:rsidRPr="00517D62">
        <w:rPr>
          <w:sz w:val="24"/>
          <w:szCs w:val="24"/>
          <w:lang w:val="de-DE"/>
        </w:rPr>
        <w:t xml:space="preserve"> </w:t>
      </w:r>
      <w:r w:rsidR="005A12C3" w:rsidRPr="00517D62">
        <w:rPr>
          <w:sz w:val="24"/>
          <w:szCs w:val="24"/>
          <w:lang w:val="de-DE"/>
        </w:rPr>
        <w:t xml:space="preserve">Die Wirtschaftsakteure benennen der Marktüberwachungsbehörde </w:t>
      </w:r>
      <w:r w:rsidR="00B530C1">
        <w:rPr>
          <w:sz w:val="24"/>
          <w:szCs w:val="24"/>
          <w:lang w:val="de-DE"/>
        </w:rPr>
        <w:t xml:space="preserve">eines Mitgliedstaates der Europäischen Union </w:t>
      </w:r>
      <w:r w:rsidR="005A12C3" w:rsidRPr="00517D62">
        <w:rPr>
          <w:sz w:val="24"/>
          <w:szCs w:val="24"/>
          <w:lang w:val="de-DE"/>
        </w:rPr>
        <w:t>auf Verlangen für einen Zeitraum von mindestens 10 Jahren:</w:t>
      </w:r>
    </w:p>
    <w:p w14:paraId="12CF2BF4" w14:textId="77777777" w:rsidR="00652A7E" w:rsidRPr="00884343" w:rsidRDefault="00652A7E" w:rsidP="005A12C3">
      <w:pPr>
        <w:spacing w:after="0" w:line="240" w:lineRule="auto"/>
        <w:rPr>
          <w:sz w:val="24"/>
          <w:szCs w:val="24"/>
          <w:highlight w:val="green"/>
          <w:lang w:val="de-DE"/>
        </w:rPr>
      </w:pPr>
    </w:p>
    <w:p w14:paraId="30D5FE3E" w14:textId="77777777" w:rsidR="00D60F10" w:rsidRPr="000222CB" w:rsidRDefault="005A12C3" w:rsidP="005A12C3">
      <w:pPr>
        <w:spacing w:after="0" w:line="240" w:lineRule="auto"/>
        <w:rPr>
          <w:sz w:val="24"/>
          <w:szCs w:val="24"/>
          <w:lang w:val="de-DE"/>
        </w:rPr>
      </w:pPr>
      <w:r w:rsidRPr="000222CB">
        <w:rPr>
          <w:i/>
          <w:sz w:val="24"/>
          <w:szCs w:val="24"/>
          <w:lang w:val="de-DE"/>
        </w:rPr>
        <w:t>a)</w:t>
      </w:r>
      <w:r w:rsidRPr="000222CB">
        <w:rPr>
          <w:sz w:val="24"/>
          <w:szCs w:val="24"/>
          <w:lang w:val="de-DE"/>
        </w:rPr>
        <w:t xml:space="preserve"> alle Wirtschaftsakteure, von denen sie ortsbeweg</w:t>
      </w:r>
      <w:r w:rsidR="000E6AD3" w:rsidRPr="000222CB">
        <w:rPr>
          <w:sz w:val="24"/>
          <w:szCs w:val="24"/>
          <w:lang w:val="de-DE"/>
        </w:rPr>
        <w:t>liche Druckgeräte bezogen haben;</w:t>
      </w:r>
    </w:p>
    <w:p w14:paraId="1C8758C2" w14:textId="77777777" w:rsidR="00652A7E" w:rsidRPr="000222CB" w:rsidRDefault="00652A7E" w:rsidP="005A12C3">
      <w:pPr>
        <w:spacing w:after="0" w:line="240" w:lineRule="auto"/>
        <w:rPr>
          <w:sz w:val="24"/>
          <w:szCs w:val="24"/>
          <w:lang w:val="de-DE"/>
        </w:rPr>
      </w:pPr>
    </w:p>
    <w:p w14:paraId="0F64C1DA" w14:textId="77777777" w:rsidR="00D60F10" w:rsidRPr="000222CB" w:rsidRDefault="005A12C3" w:rsidP="005A12C3">
      <w:pPr>
        <w:spacing w:after="0" w:line="240" w:lineRule="auto"/>
        <w:rPr>
          <w:sz w:val="24"/>
          <w:szCs w:val="24"/>
          <w:lang w:val="de-DE"/>
        </w:rPr>
      </w:pPr>
      <w:r w:rsidRPr="000222CB">
        <w:rPr>
          <w:i/>
          <w:sz w:val="24"/>
          <w:szCs w:val="24"/>
          <w:lang w:val="de-DE"/>
        </w:rPr>
        <w:t>b)</w:t>
      </w:r>
      <w:r w:rsidRPr="000222CB">
        <w:rPr>
          <w:sz w:val="24"/>
          <w:szCs w:val="24"/>
          <w:lang w:val="de-DE"/>
        </w:rPr>
        <w:t xml:space="preserve"> alle Wirtschaftsakteure, an die sie ortsbewegliche Druckgeräte abgegeben haben.</w:t>
      </w:r>
    </w:p>
    <w:p w14:paraId="276D8497" w14:textId="77777777" w:rsidR="00652A7E" w:rsidRPr="00884343" w:rsidRDefault="00652A7E" w:rsidP="005A12C3">
      <w:pPr>
        <w:spacing w:after="0" w:line="240" w:lineRule="auto"/>
        <w:rPr>
          <w:sz w:val="24"/>
          <w:szCs w:val="24"/>
          <w:highlight w:val="green"/>
          <w:lang w:val="de-DE"/>
        </w:rPr>
      </w:pPr>
    </w:p>
    <w:p w14:paraId="2F8457C5" w14:textId="77777777" w:rsidR="00D60F10" w:rsidRPr="000222CB" w:rsidRDefault="000222CB" w:rsidP="000222CB">
      <w:pPr>
        <w:tabs>
          <w:tab w:val="left" w:pos="1555"/>
          <w:tab w:val="center" w:pos="4680"/>
        </w:tabs>
        <w:spacing w:after="0" w:line="240" w:lineRule="auto"/>
        <w:rPr>
          <w:sz w:val="24"/>
          <w:szCs w:val="24"/>
          <w:lang w:val="de-DE"/>
        </w:rPr>
      </w:pPr>
      <w:r w:rsidRPr="000222CB">
        <w:rPr>
          <w:sz w:val="24"/>
          <w:szCs w:val="24"/>
          <w:lang w:val="de-DE"/>
        </w:rPr>
        <w:tab/>
      </w:r>
      <w:r w:rsidRPr="000222CB">
        <w:rPr>
          <w:sz w:val="24"/>
          <w:szCs w:val="24"/>
          <w:lang w:val="de-DE"/>
        </w:rPr>
        <w:tab/>
      </w:r>
      <w:r w:rsidR="005A12C3" w:rsidRPr="000222CB">
        <w:rPr>
          <w:sz w:val="24"/>
          <w:szCs w:val="24"/>
          <w:lang w:val="de-DE"/>
        </w:rPr>
        <w:t xml:space="preserve">KAPITEL 3 - </w:t>
      </w:r>
      <w:r w:rsidR="005A12C3" w:rsidRPr="000222CB">
        <w:rPr>
          <w:i/>
          <w:sz w:val="24"/>
          <w:szCs w:val="24"/>
          <w:lang w:val="de-DE"/>
        </w:rPr>
        <w:t>Konformität ortsbeweglicher Druckgeräte</w:t>
      </w:r>
    </w:p>
    <w:p w14:paraId="0327DBEA" w14:textId="77777777" w:rsidR="00652A7E" w:rsidRPr="00884343" w:rsidRDefault="00652A7E" w:rsidP="005A12C3">
      <w:pPr>
        <w:spacing w:after="0" w:line="240" w:lineRule="auto"/>
        <w:rPr>
          <w:sz w:val="24"/>
          <w:szCs w:val="24"/>
          <w:highlight w:val="green"/>
          <w:lang w:val="de-DE"/>
        </w:rPr>
      </w:pPr>
    </w:p>
    <w:p w14:paraId="2B2C4E17" w14:textId="77777777" w:rsidR="00D60F10" w:rsidRPr="000222CB" w:rsidRDefault="005A12C3" w:rsidP="005D7A6D">
      <w:pPr>
        <w:spacing w:after="0" w:line="240" w:lineRule="auto"/>
        <w:jc w:val="center"/>
        <w:rPr>
          <w:sz w:val="24"/>
          <w:szCs w:val="24"/>
          <w:lang w:val="de-DE"/>
        </w:rPr>
      </w:pPr>
      <w:r w:rsidRPr="000222CB">
        <w:rPr>
          <w:i/>
          <w:sz w:val="24"/>
          <w:szCs w:val="24"/>
          <w:lang w:val="de-DE"/>
        </w:rPr>
        <w:t xml:space="preserve">Abschnitt 1 </w:t>
      </w:r>
      <w:r w:rsidR="00F22A4A" w:rsidRPr="000222CB">
        <w:rPr>
          <w:i/>
          <w:sz w:val="24"/>
          <w:szCs w:val="24"/>
          <w:lang w:val="de-DE"/>
        </w:rPr>
        <w:t>-</w:t>
      </w:r>
      <w:r w:rsidR="00F22A4A" w:rsidRPr="000222CB">
        <w:rPr>
          <w:sz w:val="24"/>
          <w:szCs w:val="24"/>
          <w:lang w:val="de-DE"/>
        </w:rPr>
        <w:t xml:space="preserve"> </w:t>
      </w:r>
      <w:r w:rsidRPr="000222CB">
        <w:rPr>
          <w:sz w:val="24"/>
          <w:szCs w:val="24"/>
          <w:lang w:val="de-DE"/>
        </w:rPr>
        <w:t>Konformität ortsbeweglicher Druckgeräte und Konformitätsbewertung</w:t>
      </w:r>
    </w:p>
    <w:p w14:paraId="5DBC9708" w14:textId="77777777" w:rsidR="00652A7E" w:rsidRPr="000222CB" w:rsidRDefault="00652A7E" w:rsidP="005A12C3">
      <w:pPr>
        <w:spacing w:after="0" w:line="240" w:lineRule="auto"/>
        <w:rPr>
          <w:sz w:val="24"/>
          <w:szCs w:val="24"/>
          <w:lang w:val="de-DE"/>
        </w:rPr>
      </w:pPr>
    </w:p>
    <w:p w14:paraId="26FAF41C" w14:textId="77777777" w:rsidR="00D60F10" w:rsidRPr="002A5189" w:rsidRDefault="00F22A4A" w:rsidP="005A12C3">
      <w:pPr>
        <w:spacing w:after="0" w:line="240" w:lineRule="auto"/>
        <w:rPr>
          <w:sz w:val="24"/>
          <w:szCs w:val="24"/>
          <w:lang w:val="de-DE"/>
        </w:rPr>
      </w:pPr>
      <w:r w:rsidRPr="000222CB">
        <w:rPr>
          <w:b/>
          <w:sz w:val="24"/>
          <w:szCs w:val="24"/>
          <w:lang w:val="de-DE"/>
        </w:rPr>
        <w:t>Art. 30 -</w:t>
      </w:r>
      <w:r w:rsidRPr="000222CB">
        <w:rPr>
          <w:sz w:val="24"/>
          <w:szCs w:val="24"/>
          <w:lang w:val="de-DE"/>
        </w:rPr>
        <w:t xml:space="preserve"> </w:t>
      </w:r>
      <w:r w:rsidR="005A12C3" w:rsidRPr="000222CB">
        <w:rPr>
          <w:sz w:val="24"/>
          <w:szCs w:val="24"/>
          <w:lang w:val="de-DE"/>
        </w:rPr>
        <w:t xml:space="preserve">Die in Artikel 2 Nr. 1 Buchstabe </w:t>
      </w:r>
      <w:r w:rsidR="005A12C3" w:rsidRPr="000222CB">
        <w:rPr>
          <w:i/>
          <w:sz w:val="24"/>
          <w:szCs w:val="24"/>
          <w:lang w:val="de-DE"/>
        </w:rPr>
        <w:t>a</w:t>
      </w:r>
      <w:r w:rsidR="000E6AD3" w:rsidRPr="000222CB">
        <w:rPr>
          <w:i/>
          <w:sz w:val="24"/>
          <w:szCs w:val="24"/>
          <w:lang w:val="de-DE"/>
        </w:rPr>
        <w:t>)</w:t>
      </w:r>
      <w:r w:rsidR="005A12C3" w:rsidRPr="000222CB">
        <w:rPr>
          <w:sz w:val="24"/>
          <w:szCs w:val="24"/>
          <w:lang w:val="de-DE"/>
        </w:rPr>
        <w:t xml:space="preserve"> </w:t>
      </w:r>
      <w:r w:rsidR="005A12C3" w:rsidRPr="002A5189">
        <w:rPr>
          <w:sz w:val="24"/>
          <w:szCs w:val="24"/>
          <w:lang w:val="de-DE"/>
        </w:rPr>
        <w:t>genannten ortsbeweglichen Druckgeräte müssen den einschlägigen Anforderungen für die Konformitätsbewertung und die wiederkehrenden Prüfungen, Zwischenprüfungen und außerordentlichen Prüfungen entsprechen, die in den Kapiteln 3 und 4 und in den Anhängen der Richtlinie 2008/68/EG festgelegt sind.</w:t>
      </w:r>
    </w:p>
    <w:p w14:paraId="0473A6B9" w14:textId="77777777" w:rsidR="00652A7E" w:rsidRPr="00884343" w:rsidRDefault="00652A7E" w:rsidP="005A12C3">
      <w:pPr>
        <w:spacing w:after="0" w:line="240" w:lineRule="auto"/>
        <w:rPr>
          <w:sz w:val="24"/>
          <w:szCs w:val="24"/>
          <w:highlight w:val="green"/>
          <w:lang w:val="de-DE"/>
        </w:rPr>
      </w:pPr>
    </w:p>
    <w:p w14:paraId="63CFC4CC" w14:textId="77777777" w:rsidR="00D60F10" w:rsidRPr="00884343" w:rsidRDefault="005A12C3" w:rsidP="005A12C3">
      <w:pPr>
        <w:spacing w:after="0" w:line="240" w:lineRule="auto"/>
        <w:rPr>
          <w:sz w:val="24"/>
          <w:szCs w:val="24"/>
          <w:highlight w:val="green"/>
          <w:lang w:val="de-DE"/>
        </w:rPr>
      </w:pPr>
      <w:r w:rsidRPr="002A5189">
        <w:rPr>
          <w:sz w:val="24"/>
          <w:szCs w:val="24"/>
          <w:lang w:val="de-DE"/>
        </w:rPr>
        <w:lastRenderedPageBreak/>
        <w:t xml:space="preserve">Die in Artikel 2 Nr. 1 Buchstabe </w:t>
      </w:r>
      <w:r w:rsidRPr="002A5189">
        <w:rPr>
          <w:i/>
          <w:sz w:val="24"/>
          <w:szCs w:val="24"/>
          <w:lang w:val="de-DE"/>
        </w:rPr>
        <w:t>b</w:t>
      </w:r>
      <w:r w:rsidR="000410FF" w:rsidRPr="002A5189">
        <w:rPr>
          <w:i/>
          <w:sz w:val="24"/>
          <w:szCs w:val="24"/>
          <w:lang w:val="de-DE"/>
        </w:rPr>
        <w:t>)</w:t>
      </w:r>
      <w:r w:rsidRPr="002A5189">
        <w:rPr>
          <w:sz w:val="24"/>
          <w:szCs w:val="24"/>
          <w:lang w:val="de-DE"/>
        </w:rPr>
        <w:t xml:space="preserve"> genannten ortsbeweglichen Druckgeräte müssen den Spezifikationen der technischen Unterlagen entsprechen, nach denen die Geräte hergestellt wurden. Die Geräte werden wiederkehrenden Prüfungen, Zwischenprüfungen und außerordentlichen Prüfungen im Einklang mit den Anforderungen der Kapitel 3 und 4 und den Anhängen der Richtlinie 2008/68/EG unterzogen.</w:t>
      </w:r>
    </w:p>
    <w:p w14:paraId="34BDABCA" w14:textId="77777777" w:rsidR="00652A7E" w:rsidRPr="00884343" w:rsidRDefault="00652A7E" w:rsidP="005A12C3">
      <w:pPr>
        <w:spacing w:after="0" w:line="240" w:lineRule="auto"/>
        <w:rPr>
          <w:sz w:val="24"/>
          <w:szCs w:val="24"/>
          <w:highlight w:val="green"/>
          <w:lang w:val="de-DE"/>
        </w:rPr>
      </w:pPr>
    </w:p>
    <w:p w14:paraId="6B742A83" w14:textId="77777777" w:rsidR="00D60F10" w:rsidRPr="006A45C7" w:rsidRDefault="00F22A4A" w:rsidP="005A12C3">
      <w:pPr>
        <w:spacing w:after="0" w:line="240" w:lineRule="auto"/>
        <w:rPr>
          <w:sz w:val="24"/>
          <w:szCs w:val="24"/>
          <w:lang w:val="de-DE"/>
        </w:rPr>
      </w:pPr>
      <w:r w:rsidRPr="002A5189">
        <w:rPr>
          <w:b/>
          <w:sz w:val="24"/>
          <w:szCs w:val="24"/>
          <w:lang w:val="de-DE"/>
        </w:rPr>
        <w:t>Art. 3</w:t>
      </w:r>
      <w:r w:rsidR="00801B9E" w:rsidRPr="002A5189">
        <w:rPr>
          <w:b/>
          <w:sz w:val="24"/>
          <w:szCs w:val="24"/>
          <w:lang w:val="de-DE"/>
        </w:rPr>
        <w:t>1</w:t>
      </w:r>
      <w:r w:rsidRPr="002A5189">
        <w:rPr>
          <w:b/>
          <w:sz w:val="24"/>
          <w:szCs w:val="24"/>
          <w:lang w:val="de-DE"/>
        </w:rPr>
        <w:t xml:space="preserve"> -</w:t>
      </w:r>
      <w:r w:rsidRPr="002A5189">
        <w:rPr>
          <w:sz w:val="24"/>
          <w:szCs w:val="24"/>
          <w:lang w:val="de-DE"/>
        </w:rPr>
        <w:t xml:space="preserve"> </w:t>
      </w:r>
      <w:r w:rsidR="005A12C3" w:rsidRPr="006A45C7">
        <w:rPr>
          <w:sz w:val="24"/>
          <w:szCs w:val="24"/>
          <w:lang w:val="de-DE"/>
        </w:rPr>
        <w:t>Die von einer noti</w:t>
      </w:r>
      <w:r w:rsidRPr="006A45C7">
        <w:rPr>
          <w:sz w:val="24"/>
          <w:szCs w:val="24"/>
          <w:lang w:val="de-DE"/>
        </w:rPr>
        <w:t>fizierten Stelle eines Mitglied</w:t>
      </w:r>
      <w:r w:rsidR="005A12C3" w:rsidRPr="006A45C7">
        <w:rPr>
          <w:sz w:val="24"/>
          <w:szCs w:val="24"/>
          <w:lang w:val="de-DE"/>
        </w:rPr>
        <w:t>staates der Europäischen Union ausgestellten Konformitätsbewertungs- und Neubewertungsbescheinigungen und die Berichte über die wiederkehrenden Prüfungen, Zwischenprüfungen und außerordentlichen Prüfungen gemäß der Richtlinie 2010/35/EU sind auf dem belgischen Hoheitsgebiet gültig.</w:t>
      </w:r>
    </w:p>
    <w:p w14:paraId="628FE464" w14:textId="77777777" w:rsidR="00652A7E" w:rsidRPr="00884343" w:rsidRDefault="00652A7E" w:rsidP="005A12C3">
      <w:pPr>
        <w:spacing w:after="0" w:line="240" w:lineRule="auto"/>
        <w:rPr>
          <w:sz w:val="24"/>
          <w:szCs w:val="24"/>
          <w:highlight w:val="green"/>
          <w:lang w:val="de-DE"/>
        </w:rPr>
      </w:pPr>
    </w:p>
    <w:p w14:paraId="4539B375" w14:textId="77777777" w:rsidR="00D60F10" w:rsidRPr="00824E5C" w:rsidRDefault="005A12C3" w:rsidP="005A12C3">
      <w:pPr>
        <w:spacing w:after="0" w:line="240" w:lineRule="auto"/>
        <w:rPr>
          <w:sz w:val="24"/>
          <w:szCs w:val="24"/>
          <w:lang w:val="de-DE"/>
        </w:rPr>
      </w:pPr>
      <w:r w:rsidRPr="001B01AE">
        <w:rPr>
          <w:sz w:val="24"/>
          <w:szCs w:val="24"/>
          <w:lang w:val="de-DE"/>
        </w:rPr>
        <w:t xml:space="preserve">Die gemäß </w:t>
      </w:r>
      <w:r w:rsidR="00C147B5" w:rsidRPr="001B01AE">
        <w:rPr>
          <w:sz w:val="24"/>
          <w:szCs w:val="24"/>
          <w:lang w:val="de-DE"/>
        </w:rPr>
        <w:t>dem Königlichen Erlass</w:t>
      </w:r>
      <w:r w:rsidRPr="001B01AE">
        <w:rPr>
          <w:sz w:val="24"/>
          <w:szCs w:val="24"/>
          <w:lang w:val="de-DE"/>
        </w:rPr>
        <w:t xml:space="preserve"> vom 12. Juni </w:t>
      </w:r>
      <w:r w:rsidRPr="00B22281">
        <w:rPr>
          <w:sz w:val="24"/>
          <w:szCs w:val="24"/>
          <w:lang w:val="de-DE"/>
        </w:rPr>
        <w:t>1989 über das Inverkehrbringen von Gasflaschen</w:t>
      </w:r>
      <w:r w:rsidR="00CC64E8" w:rsidRPr="00B22281">
        <w:rPr>
          <w:sz w:val="24"/>
          <w:szCs w:val="24"/>
          <w:lang w:val="de-DE"/>
        </w:rPr>
        <w:t xml:space="preserve"> </w:t>
      </w:r>
      <w:r w:rsidR="00CC64E8" w:rsidRPr="00824E5C">
        <w:rPr>
          <w:sz w:val="24"/>
          <w:szCs w:val="24"/>
          <w:lang w:val="de-DE"/>
        </w:rPr>
        <w:t>oder des Königlichen Erlasses vom 14. März 2002 über ortsbewegliche Druckgeräte</w:t>
      </w:r>
      <w:r w:rsidRPr="00824E5C">
        <w:rPr>
          <w:sz w:val="24"/>
          <w:szCs w:val="24"/>
          <w:lang w:val="de-DE"/>
        </w:rPr>
        <w:t xml:space="preserve"> erteilten EWG-Baua</w:t>
      </w:r>
      <w:r w:rsidR="00C147B5" w:rsidRPr="00824E5C">
        <w:rPr>
          <w:sz w:val="24"/>
          <w:szCs w:val="24"/>
          <w:lang w:val="de-DE"/>
        </w:rPr>
        <w:t>rtzulassungen und die gemäß dem Königlichen Erlass</w:t>
      </w:r>
      <w:r w:rsidRPr="00824E5C">
        <w:rPr>
          <w:sz w:val="24"/>
          <w:szCs w:val="24"/>
          <w:lang w:val="de-DE"/>
        </w:rPr>
        <w:t xml:space="preserve"> vom 14. März 2002 über ortsbewegliche Druckgeräte ausgestellten EG-Entwurfsprüfbescheinigungen werden als den in den Anhängen der Richtlinie 2008/68/EG genannten Bauartzulassungszeugnissen gleichwertig anerkannt; sie unterliegen aber den in diesen Anhängen festgelegten Bestimmungen über eine zeitlich begrenzte Anerkennung der Bauartzulassung.</w:t>
      </w:r>
    </w:p>
    <w:p w14:paraId="51A67541" w14:textId="77777777" w:rsidR="00652A7E" w:rsidRPr="00824E5C" w:rsidRDefault="00652A7E" w:rsidP="005A12C3">
      <w:pPr>
        <w:spacing w:after="0" w:line="240" w:lineRule="auto"/>
        <w:rPr>
          <w:sz w:val="24"/>
          <w:szCs w:val="24"/>
          <w:lang w:val="de-DE"/>
        </w:rPr>
      </w:pPr>
    </w:p>
    <w:p w14:paraId="79ED3213" w14:textId="77777777" w:rsidR="00652A7E" w:rsidRPr="00824E5C" w:rsidRDefault="00F22A4A" w:rsidP="005A12C3">
      <w:pPr>
        <w:spacing w:after="0" w:line="240" w:lineRule="auto"/>
        <w:rPr>
          <w:sz w:val="24"/>
          <w:szCs w:val="24"/>
          <w:lang w:val="de-DE"/>
        </w:rPr>
      </w:pPr>
      <w:r w:rsidRPr="00824E5C">
        <w:rPr>
          <w:b/>
          <w:sz w:val="24"/>
          <w:szCs w:val="24"/>
          <w:lang w:val="de-DE"/>
        </w:rPr>
        <w:t>Art. 32 -</w:t>
      </w:r>
      <w:r w:rsidRPr="00824E5C">
        <w:rPr>
          <w:sz w:val="24"/>
          <w:szCs w:val="24"/>
          <w:lang w:val="de-DE"/>
        </w:rPr>
        <w:t xml:space="preserve"> </w:t>
      </w:r>
      <w:r w:rsidR="005A12C3" w:rsidRPr="00824E5C">
        <w:rPr>
          <w:sz w:val="24"/>
          <w:szCs w:val="24"/>
          <w:lang w:val="de-DE"/>
        </w:rPr>
        <w:t>Abnehmbare Teile nachfüllbarer ortsbeweglicher Druckgeräte können einer getrennten Konformitätsbewertung unterzogen werden.</w:t>
      </w:r>
    </w:p>
    <w:p w14:paraId="1BA6FF96" w14:textId="77777777" w:rsidR="00652A7E" w:rsidRPr="00884343" w:rsidRDefault="00652A7E" w:rsidP="005A12C3">
      <w:pPr>
        <w:spacing w:after="0" w:line="240" w:lineRule="auto"/>
        <w:rPr>
          <w:sz w:val="24"/>
          <w:szCs w:val="24"/>
          <w:highlight w:val="green"/>
          <w:lang w:val="de-DE"/>
        </w:rPr>
      </w:pPr>
    </w:p>
    <w:p w14:paraId="70A7DA8E" w14:textId="77777777" w:rsidR="00D60F10" w:rsidRPr="00186578" w:rsidRDefault="005A12C3" w:rsidP="005A12C3">
      <w:pPr>
        <w:spacing w:after="0" w:line="240" w:lineRule="auto"/>
        <w:rPr>
          <w:sz w:val="24"/>
          <w:szCs w:val="24"/>
          <w:lang w:val="de-DE"/>
        </w:rPr>
      </w:pPr>
      <w:r w:rsidRPr="00824E5C">
        <w:rPr>
          <w:sz w:val="24"/>
          <w:szCs w:val="24"/>
          <w:lang w:val="de-DE"/>
        </w:rPr>
        <w:t xml:space="preserve">Die Ventile und Zubehörteile gemäß Artikel 6 § 2 und § 3 des Königlichen Erlasses vom 14. März 2002 über ortsbewegliche Druckgeräte, </w:t>
      </w:r>
      <w:r w:rsidRPr="00054AE7">
        <w:rPr>
          <w:sz w:val="24"/>
          <w:szCs w:val="24"/>
          <w:lang w:val="de-DE"/>
        </w:rPr>
        <w:t xml:space="preserve">die mit der in Anlage III des Königlichen Erlasses vom 14. März 2002 über ortsbewegliche </w:t>
      </w:r>
      <w:r w:rsidRPr="00186578">
        <w:rPr>
          <w:sz w:val="24"/>
          <w:szCs w:val="24"/>
          <w:lang w:val="de-DE"/>
        </w:rPr>
        <w:t>Druckgeräte oder mit der in der Anlage IV des Königlichen Erlasses</w:t>
      </w:r>
      <w:r w:rsidR="00070C86" w:rsidRPr="00186578">
        <w:rPr>
          <w:sz w:val="24"/>
          <w:szCs w:val="24"/>
          <w:lang w:val="de-DE"/>
        </w:rPr>
        <w:t xml:space="preserve"> vom 13. Juni 1999 über das Inverkehrb</w:t>
      </w:r>
      <w:r w:rsidRPr="00186578">
        <w:rPr>
          <w:sz w:val="24"/>
          <w:szCs w:val="24"/>
          <w:lang w:val="de-DE"/>
        </w:rPr>
        <w:t>ringen von Druckgeräten vorgesehene Kennzeichnung versehen sind, dürfen verwendet werden.</w:t>
      </w:r>
    </w:p>
    <w:p w14:paraId="72787B36" w14:textId="77777777" w:rsidR="00652A7E" w:rsidRPr="00884343" w:rsidRDefault="00652A7E" w:rsidP="005A12C3">
      <w:pPr>
        <w:spacing w:after="0" w:line="240" w:lineRule="auto"/>
        <w:rPr>
          <w:sz w:val="24"/>
          <w:szCs w:val="24"/>
          <w:highlight w:val="green"/>
          <w:lang w:val="de-DE"/>
        </w:rPr>
      </w:pPr>
    </w:p>
    <w:p w14:paraId="131BA9C0" w14:textId="77777777" w:rsidR="00D60F10" w:rsidRPr="00186578" w:rsidRDefault="00F22A4A" w:rsidP="005D7A6D">
      <w:pPr>
        <w:spacing w:after="0" w:line="240" w:lineRule="auto"/>
        <w:jc w:val="center"/>
        <w:rPr>
          <w:sz w:val="24"/>
          <w:szCs w:val="24"/>
          <w:lang w:val="de-DE"/>
        </w:rPr>
      </w:pPr>
      <w:r w:rsidRPr="00186578">
        <w:rPr>
          <w:i/>
          <w:sz w:val="24"/>
          <w:szCs w:val="24"/>
          <w:lang w:val="de-DE"/>
        </w:rPr>
        <w:t>Abschnitt 2 -</w:t>
      </w:r>
      <w:r w:rsidRPr="00186578">
        <w:rPr>
          <w:sz w:val="24"/>
          <w:szCs w:val="24"/>
          <w:lang w:val="de-DE"/>
        </w:rPr>
        <w:t xml:space="preserve"> </w:t>
      </w:r>
      <w:r w:rsidR="005A12C3" w:rsidRPr="00186578">
        <w:rPr>
          <w:sz w:val="24"/>
          <w:szCs w:val="24"/>
          <w:lang w:val="de-DE"/>
        </w:rPr>
        <w:t>Neubewertung der Konformität</w:t>
      </w:r>
    </w:p>
    <w:p w14:paraId="274BEA37" w14:textId="77777777" w:rsidR="00652A7E" w:rsidRPr="00884343" w:rsidRDefault="00652A7E" w:rsidP="005A12C3">
      <w:pPr>
        <w:spacing w:after="0" w:line="240" w:lineRule="auto"/>
        <w:rPr>
          <w:sz w:val="24"/>
          <w:szCs w:val="24"/>
          <w:highlight w:val="green"/>
          <w:lang w:val="de-DE"/>
        </w:rPr>
      </w:pPr>
    </w:p>
    <w:p w14:paraId="2665140D" w14:textId="77777777" w:rsidR="00D60F10" w:rsidRPr="004106B5" w:rsidRDefault="00F22A4A" w:rsidP="005A12C3">
      <w:pPr>
        <w:spacing w:after="0" w:line="240" w:lineRule="auto"/>
        <w:rPr>
          <w:sz w:val="24"/>
          <w:szCs w:val="24"/>
          <w:lang w:val="de-DE"/>
        </w:rPr>
      </w:pPr>
      <w:r w:rsidRPr="00186578">
        <w:rPr>
          <w:b/>
          <w:sz w:val="24"/>
          <w:szCs w:val="24"/>
          <w:lang w:val="de-DE"/>
        </w:rPr>
        <w:t>Art. 33 -</w:t>
      </w:r>
      <w:r w:rsidRPr="00186578">
        <w:rPr>
          <w:sz w:val="24"/>
          <w:szCs w:val="24"/>
          <w:lang w:val="de-DE"/>
        </w:rPr>
        <w:t xml:space="preserve"> </w:t>
      </w:r>
      <w:r w:rsidR="005A12C3" w:rsidRPr="00186578">
        <w:rPr>
          <w:sz w:val="24"/>
          <w:szCs w:val="24"/>
          <w:lang w:val="de-DE"/>
        </w:rPr>
        <w:t xml:space="preserve">Die Neubewertung der Konformität der </w:t>
      </w:r>
      <w:r w:rsidR="005A12C3" w:rsidRPr="00AE00E8">
        <w:rPr>
          <w:sz w:val="24"/>
          <w:szCs w:val="24"/>
          <w:lang w:val="de-DE"/>
        </w:rPr>
        <w:t xml:space="preserve">in Artikel 2 Absatz 1 Buchstabe </w:t>
      </w:r>
      <w:r w:rsidR="005A12C3" w:rsidRPr="00AE00E8">
        <w:rPr>
          <w:i/>
          <w:sz w:val="24"/>
          <w:szCs w:val="24"/>
          <w:lang w:val="de-DE"/>
        </w:rPr>
        <w:t>c)</w:t>
      </w:r>
      <w:r w:rsidR="005A12C3" w:rsidRPr="00AE00E8">
        <w:rPr>
          <w:sz w:val="24"/>
          <w:szCs w:val="24"/>
          <w:lang w:val="de-DE"/>
        </w:rPr>
        <w:t xml:space="preserve"> genannten ortsbeweglichen Druckgeräte, die vor dem 1. Juli 2001, Flaschen, Großflaschen und</w:t>
      </w:r>
      <w:r w:rsidR="005A12C3" w:rsidRPr="004106B5">
        <w:rPr>
          <w:sz w:val="24"/>
          <w:szCs w:val="24"/>
          <w:lang w:val="de-DE"/>
        </w:rPr>
        <w:t xml:space="preserve"> Kryo-Behälter betreffend, und vor dem 1. Juli 2003, Druckfässer, Flaschenbündel und Tanks betreffend, in Betrieb genommen wurden, wird nach dem Verfahren zur Neubewertung der Konformität gemäß Anlage II neu bewertet.</w:t>
      </w:r>
    </w:p>
    <w:p w14:paraId="0EBF08EC" w14:textId="77777777" w:rsidR="00652A7E" w:rsidRPr="004106B5" w:rsidRDefault="00652A7E" w:rsidP="005A12C3">
      <w:pPr>
        <w:spacing w:after="0" w:line="240" w:lineRule="auto"/>
        <w:rPr>
          <w:sz w:val="24"/>
          <w:szCs w:val="24"/>
          <w:lang w:val="de-DE"/>
        </w:rPr>
      </w:pPr>
    </w:p>
    <w:p w14:paraId="51C6032D" w14:textId="77777777" w:rsidR="00D60F10" w:rsidRPr="004106B5" w:rsidRDefault="005A12C3" w:rsidP="005A12C3">
      <w:pPr>
        <w:spacing w:after="0" w:line="240" w:lineRule="auto"/>
        <w:rPr>
          <w:sz w:val="24"/>
          <w:szCs w:val="24"/>
          <w:lang w:val="de-DE"/>
        </w:rPr>
      </w:pPr>
      <w:r w:rsidRPr="004106B5">
        <w:rPr>
          <w:sz w:val="24"/>
          <w:szCs w:val="24"/>
          <w:lang w:val="de-DE"/>
        </w:rPr>
        <w:t>Die Pi-Kennzeichnung ist gemäß Anlage III anzubringen.</w:t>
      </w:r>
    </w:p>
    <w:p w14:paraId="3474AD17" w14:textId="77777777" w:rsidR="00652A7E" w:rsidRPr="00884343" w:rsidRDefault="00652A7E" w:rsidP="005A12C3">
      <w:pPr>
        <w:spacing w:after="0" w:line="240" w:lineRule="auto"/>
        <w:rPr>
          <w:sz w:val="24"/>
          <w:szCs w:val="24"/>
          <w:highlight w:val="green"/>
          <w:lang w:val="de-DE"/>
        </w:rPr>
      </w:pPr>
    </w:p>
    <w:p w14:paraId="7B2119BA" w14:textId="77777777" w:rsidR="00652A7E" w:rsidRPr="00F66256" w:rsidRDefault="005A12C3" w:rsidP="005D7A6D">
      <w:pPr>
        <w:spacing w:after="0" w:line="240" w:lineRule="auto"/>
        <w:jc w:val="center"/>
        <w:rPr>
          <w:sz w:val="24"/>
          <w:szCs w:val="24"/>
          <w:lang w:val="de-DE"/>
        </w:rPr>
      </w:pPr>
      <w:r w:rsidRPr="00F66256">
        <w:rPr>
          <w:i/>
          <w:sz w:val="24"/>
          <w:szCs w:val="24"/>
          <w:lang w:val="de-DE"/>
        </w:rPr>
        <w:t>Abschnitt 3</w:t>
      </w:r>
      <w:r w:rsidRPr="00F66256">
        <w:rPr>
          <w:sz w:val="24"/>
          <w:szCs w:val="24"/>
          <w:lang w:val="de-DE"/>
        </w:rPr>
        <w:t xml:space="preserve"> </w:t>
      </w:r>
      <w:r w:rsidR="00F22A4A" w:rsidRPr="00F66256">
        <w:rPr>
          <w:sz w:val="24"/>
          <w:szCs w:val="24"/>
          <w:lang w:val="de-DE"/>
        </w:rPr>
        <w:t xml:space="preserve">- </w:t>
      </w:r>
      <w:r w:rsidRPr="00F66256">
        <w:rPr>
          <w:sz w:val="24"/>
          <w:szCs w:val="24"/>
          <w:lang w:val="de-DE"/>
        </w:rPr>
        <w:t>Allgemeine Grundsätze der Pi-Kennzeichnung</w:t>
      </w:r>
    </w:p>
    <w:p w14:paraId="3FE4F4A0" w14:textId="77777777" w:rsidR="00652A7E" w:rsidRPr="00884343" w:rsidRDefault="00652A7E" w:rsidP="005A12C3">
      <w:pPr>
        <w:spacing w:after="0" w:line="240" w:lineRule="auto"/>
        <w:rPr>
          <w:sz w:val="24"/>
          <w:szCs w:val="24"/>
          <w:highlight w:val="green"/>
          <w:lang w:val="de-DE"/>
        </w:rPr>
      </w:pPr>
    </w:p>
    <w:p w14:paraId="4D8961EF" w14:textId="77777777" w:rsidR="00D60F10" w:rsidRPr="00136306" w:rsidRDefault="00F22A4A" w:rsidP="005A12C3">
      <w:pPr>
        <w:spacing w:after="0" w:line="240" w:lineRule="auto"/>
        <w:rPr>
          <w:sz w:val="24"/>
          <w:szCs w:val="24"/>
          <w:lang w:val="de-DE"/>
        </w:rPr>
      </w:pPr>
      <w:r w:rsidRPr="00136306">
        <w:rPr>
          <w:b/>
          <w:sz w:val="24"/>
          <w:szCs w:val="24"/>
          <w:lang w:val="de-DE"/>
        </w:rPr>
        <w:t>Art. 34 -</w:t>
      </w:r>
      <w:r w:rsidRPr="00136306">
        <w:rPr>
          <w:sz w:val="24"/>
          <w:szCs w:val="24"/>
          <w:lang w:val="de-DE"/>
        </w:rPr>
        <w:t xml:space="preserve"> </w:t>
      </w:r>
      <w:r w:rsidR="005A12C3" w:rsidRPr="00136306">
        <w:rPr>
          <w:sz w:val="24"/>
          <w:szCs w:val="24"/>
          <w:lang w:val="de-DE"/>
        </w:rPr>
        <w:t>Die Pi-Kennzeichnung ist ausschließlich vom Hersteller oder, im Falle der Neubewertung der Konformität, gemäß An</w:t>
      </w:r>
      <w:r w:rsidR="00893F8D" w:rsidRPr="00136306">
        <w:rPr>
          <w:sz w:val="24"/>
          <w:szCs w:val="24"/>
          <w:lang w:val="de-DE"/>
        </w:rPr>
        <w:t>lage</w:t>
      </w:r>
      <w:r w:rsidR="005A12C3" w:rsidRPr="00136306">
        <w:rPr>
          <w:sz w:val="24"/>
          <w:szCs w:val="24"/>
          <w:lang w:val="de-DE"/>
        </w:rPr>
        <w:t xml:space="preserve"> III anzubringen. Bei Gasflaschen, die bereits die Anforderungen des Königlichen Erlasses vom 12. Juni 1989 über das Inverkehrbringen von Gasflaschen oder des Königlichen Erlasses vom 14. März 2002 über ortsbewegliche Druckgeräte erfüllen, wird die Pi-Kennzeichnung von der notifizierten Stelle oder unter deren Aufsicht angebracht.</w:t>
      </w:r>
    </w:p>
    <w:p w14:paraId="2A7EF66D" w14:textId="77777777" w:rsidR="00652A7E" w:rsidRPr="00884343" w:rsidRDefault="00652A7E" w:rsidP="005A12C3">
      <w:pPr>
        <w:spacing w:after="0" w:line="240" w:lineRule="auto"/>
        <w:rPr>
          <w:sz w:val="24"/>
          <w:szCs w:val="24"/>
          <w:highlight w:val="green"/>
          <w:lang w:val="de-DE"/>
        </w:rPr>
      </w:pPr>
    </w:p>
    <w:p w14:paraId="63C07CF3" w14:textId="77777777" w:rsidR="00D60F10" w:rsidRPr="00DD6187" w:rsidRDefault="005A12C3" w:rsidP="005A12C3">
      <w:pPr>
        <w:spacing w:after="0" w:line="240" w:lineRule="auto"/>
        <w:rPr>
          <w:sz w:val="24"/>
          <w:szCs w:val="24"/>
          <w:lang w:val="de-DE"/>
        </w:rPr>
      </w:pPr>
      <w:r w:rsidRPr="00DD6187">
        <w:rPr>
          <w:sz w:val="24"/>
          <w:szCs w:val="24"/>
          <w:lang w:val="de-DE"/>
        </w:rPr>
        <w:t>Die Pi-Kennzeichnung darf nur auf ortsbeweglichen Dru</w:t>
      </w:r>
      <w:r w:rsidR="00F22A4A" w:rsidRPr="00DD6187">
        <w:rPr>
          <w:sz w:val="24"/>
          <w:szCs w:val="24"/>
          <w:lang w:val="de-DE"/>
        </w:rPr>
        <w:t>ckgeräten angebracht werden, welche</w:t>
      </w:r>
    </w:p>
    <w:p w14:paraId="6A866FCF" w14:textId="77777777" w:rsidR="00652A7E" w:rsidRPr="00884343" w:rsidRDefault="00652A7E" w:rsidP="005A12C3">
      <w:pPr>
        <w:spacing w:after="0" w:line="240" w:lineRule="auto"/>
        <w:rPr>
          <w:sz w:val="24"/>
          <w:szCs w:val="24"/>
          <w:highlight w:val="green"/>
          <w:lang w:val="de-DE"/>
        </w:rPr>
      </w:pPr>
    </w:p>
    <w:p w14:paraId="427C49DE" w14:textId="77777777" w:rsidR="00D60F10" w:rsidRPr="00DD6187" w:rsidRDefault="005A12C3" w:rsidP="005A12C3">
      <w:pPr>
        <w:spacing w:after="0" w:line="240" w:lineRule="auto"/>
        <w:rPr>
          <w:sz w:val="24"/>
          <w:szCs w:val="24"/>
          <w:lang w:val="de-DE"/>
        </w:rPr>
      </w:pPr>
      <w:r w:rsidRPr="00DD6187">
        <w:rPr>
          <w:i/>
          <w:sz w:val="24"/>
          <w:szCs w:val="24"/>
          <w:lang w:val="de-DE"/>
        </w:rPr>
        <w:t>a)</w:t>
      </w:r>
      <w:r w:rsidR="00E0482E" w:rsidRPr="00DD6187">
        <w:rPr>
          <w:sz w:val="24"/>
          <w:szCs w:val="24"/>
          <w:lang w:val="de-DE"/>
        </w:rPr>
        <w:t xml:space="preserve"> die im vorliegenden Erlass und in</w:t>
      </w:r>
      <w:r w:rsidRPr="00DD6187">
        <w:rPr>
          <w:sz w:val="24"/>
          <w:szCs w:val="24"/>
          <w:lang w:val="de-DE"/>
        </w:rPr>
        <w:t xml:space="preserve"> den Anhängen der Richtlinie 2008/68/EG festgelegten Anforderungen für die Konformitätsbewertung erfüllen; oder</w:t>
      </w:r>
    </w:p>
    <w:p w14:paraId="352A922E" w14:textId="77777777" w:rsidR="00652A7E" w:rsidRPr="00884343" w:rsidRDefault="00652A7E" w:rsidP="005A12C3">
      <w:pPr>
        <w:spacing w:after="0" w:line="240" w:lineRule="auto"/>
        <w:rPr>
          <w:sz w:val="24"/>
          <w:szCs w:val="24"/>
          <w:highlight w:val="green"/>
          <w:lang w:val="de-DE"/>
        </w:rPr>
      </w:pPr>
    </w:p>
    <w:p w14:paraId="3D36C1F5" w14:textId="77777777" w:rsidR="00D60F10" w:rsidRPr="00DD6187" w:rsidRDefault="005A12C3" w:rsidP="005A12C3">
      <w:pPr>
        <w:spacing w:after="0" w:line="240" w:lineRule="auto"/>
        <w:rPr>
          <w:sz w:val="24"/>
          <w:szCs w:val="24"/>
          <w:lang w:val="de-DE"/>
        </w:rPr>
      </w:pPr>
      <w:r w:rsidRPr="00DD6187">
        <w:rPr>
          <w:i/>
          <w:sz w:val="24"/>
          <w:szCs w:val="24"/>
          <w:lang w:val="de-DE"/>
        </w:rPr>
        <w:t>b)</w:t>
      </w:r>
      <w:r w:rsidRPr="00DD6187">
        <w:rPr>
          <w:sz w:val="24"/>
          <w:szCs w:val="24"/>
          <w:lang w:val="de-DE"/>
        </w:rPr>
        <w:t xml:space="preserve"> die in Artikel 33 genannten Anforderungen für die Neubewertung der Konformität erfüllen.</w:t>
      </w:r>
    </w:p>
    <w:p w14:paraId="78BBA646" w14:textId="77777777" w:rsidR="00652A7E" w:rsidRPr="00884343" w:rsidRDefault="00652A7E" w:rsidP="005A12C3">
      <w:pPr>
        <w:spacing w:after="0" w:line="240" w:lineRule="auto"/>
        <w:rPr>
          <w:sz w:val="24"/>
          <w:szCs w:val="24"/>
          <w:highlight w:val="green"/>
          <w:lang w:val="de-DE"/>
        </w:rPr>
      </w:pPr>
    </w:p>
    <w:p w14:paraId="51E6B634" w14:textId="77777777" w:rsidR="00D60F10" w:rsidRPr="00DD6187" w:rsidRDefault="005A12C3" w:rsidP="005A12C3">
      <w:pPr>
        <w:spacing w:after="0" w:line="240" w:lineRule="auto"/>
        <w:rPr>
          <w:sz w:val="24"/>
          <w:szCs w:val="24"/>
          <w:lang w:val="de-DE"/>
        </w:rPr>
      </w:pPr>
      <w:r w:rsidRPr="00DD6187">
        <w:rPr>
          <w:sz w:val="24"/>
          <w:szCs w:val="24"/>
          <w:lang w:val="de-DE"/>
        </w:rPr>
        <w:t>Andere ortsbewegliche Druckgeräte dürfen nicht mit dieser Kennzeichnung versehen werden.</w:t>
      </w:r>
    </w:p>
    <w:p w14:paraId="1AE8BC97" w14:textId="77777777" w:rsidR="00652A7E" w:rsidRPr="00DD6187" w:rsidRDefault="00652A7E" w:rsidP="005A12C3">
      <w:pPr>
        <w:spacing w:after="0" w:line="240" w:lineRule="auto"/>
        <w:rPr>
          <w:sz w:val="24"/>
          <w:szCs w:val="24"/>
          <w:lang w:val="de-DE"/>
        </w:rPr>
      </w:pPr>
    </w:p>
    <w:p w14:paraId="6D979C35" w14:textId="77777777" w:rsidR="00D60F10" w:rsidRPr="00DD6187" w:rsidRDefault="00F22A4A" w:rsidP="005A12C3">
      <w:pPr>
        <w:spacing w:after="0" w:line="240" w:lineRule="auto"/>
        <w:rPr>
          <w:sz w:val="24"/>
          <w:szCs w:val="24"/>
          <w:lang w:val="de-DE"/>
        </w:rPr>
      </w:pPr>
      <w:r w:rsidRPr="00DD6187">
        <w:rPr>
          <w:b/>
          <w:sz w:val="24"/>
          <w:szCs w:val="24"/>
          <w:lang w:val="de-DE"/>
        </w:rPr>
        <w:t>Art. 35 -</w:t>
      </w:r>
      <w:r w:rsidRPr="00DD6187">
        <w:rPr>
          <w:sz w:val="24"/>
          <w:szCs w:val="24"/>
          <w:lang w:val="de-DE"/>
        </w:rPr>
        <w:t xml:space="preserve"> </w:t>
      </w:r>
      <w:r w:rsidR="005A12C3" w:rsidRPr="00DD6187">
        <w:rPr>
          <w:sz w:val="24"/>
          <w:szCs w:val="24"/>
          <w:lang w:val="de-DE"/>
        </w:rPr>
        <w:t>Indem er die Pi-Kennzeichnung anbringt oder anbringen lässt, gibt der Hersteller zu erkennen, dass er die Verantwortung für die Konformität der ortsbeweglichen Druckgeräte mit allen einschlägigen Anforderungen der Anhänge der Richtlinie 2008/68/EG und des vorliegenden Erlasses übernimmt.</w:t>
      </w:r>
    </w:p>
    <w:p w14:paraId="6C5095A9" w14:textId="77777777" w:rsidR="00652A7E" w:rsidRPr="00884343" w:rsidRDefault="00652A7E" w:rsidP="005A12C3">
      <w:pPr>
        <w:spacing w:after="0" w:line="240" w:lineRule="auto"/>
        <w:rPr>
          <w:sz w:val="24"/>
          <w:szCs w:val="24"/>
          <w:highlight w:val="green"/>
          <w:lang w:val="de-DE"/>
        </w:rPr>
      </w:pPr>
    </w:p>
    <w:p w14:paraId="6A8A70B3" w14:textId="77777777" w:rsidR="00D60F10" w:rsidRPr="00DD6187" w:rsidRDefault="00F22A4A" w:rsidP="005A12C3">
      <w:pPr>
        <w:spacing w:after="0" w:line="240" w:lineRule="auto"/>
        <w:rPr>
          <w:sz w:val="24"/>
          <w:szCs w:val="24"/>
          <w:lang w:val="de-DE"/>
        </w:rPr>
      </w:pPr>
      <w:r w:rsidRPr="00DD6187">
        <w:rPr>
          <w:b/>
          <w:color w:val="000000" w:themeColor="text1"/>
          <w:sz w:val="24"/>
          <w:szCs w:val="24"/>
          <w:lang w:val="de-DE"/>
        </w:rPr>
        <w:t>Art. 36 -</w:t>
      </w:r>
      <w:r w:rsidRPr="00DD6187">
        <w:rPr>
          <w:color w:val="000000" w:themeColor="text1"/>
          <w:sz w:val="24"/>
          <w:szCs w:val="24"/>
          <w:lang w:val="de-DE"/>
        </w:rPr>
        <w:t xml:space="preserve"> </w:t>
      </w:r>
      <w:r w:rsidR="005A12C3" w:rsidRPr="00DD6187">
        <w:rPr>
          <w:color w:val="000000" w:themeColor="text1"/>
          <w:sz w:val="24"/>
          <w:szCs w:val="24"/>
          <w:lang w:val="de-DE"/>
        </w:rPr>
        <w:t xml:space="preserve">Die Pi-Kennzeichnung stellt die einzige Kennzeichnung dar, mit der die Konformität der ortsbeweglichen </w:t>
      </w:r>
      <w:r w:rsidR="005A12C3" w:rsidRPr="00DD6187">
        <w:rPr>
          <w:sz w:val="24"/>
          <w:szCs w:val="24"/>
          <w:lang w:val="de-DE"/>
        </w:rPr>
        <w:t>Druckgeräte mit den einschlägigen Anforderungen der Anhänge der Richtlinie 2008/68/EG und dem vorliegenden Erlass bescheinigt wird.</w:t>
      </w:r>
    </w:p>
    <w:p w14:paraId="5C126A0D" w14:textId="77777777" w:rsidR="00652A7E" w:rsidRPr="00884343" w:rsidRDefault="00652A7E" w:rsidP="005A12C3">
      <w:pPr>
        <w:spacing w:after="0" w:line="240" w:lineRule="auto"/>
        <w:rPr>
          <w:sz w:val="24"/>
          <w:szCs w:val="24"/>
          <w:highlight w:val="green"/>
          <w:lang w:val="de-DE"/>
        </w:rPr>
      </w:pPr>
    </w:p>
    <w:p w14:paraId="497B6B8F" w14:textId="77777777" w:rsidR="00D60F10" w:rsidRPr="00A951FA" w:rsidRDefault="005A12C3" w:rsidP="005A12C3">
      <w:pPr>
        <w:spacing w:after="0" w:line="240" w:lineRule="auto"/>
        <w:rPr>
          <w:sz w:val="24"/>
          <w:szCs w:val="24"/>
          <w:lang w:val="de-DE"/>
        </w:rPr>
      </w:pPr>
      <w:r w:rsidRPr="00A951FA">
        <w:rPr>
          <w:sz w:val="24"/>
          <w:szCs w:val="24"/>
          <w:lang w:val="de-DE"/>
        </w:rPr>
        <w:t xml:space="preserve">Das Anbringen </w:t>
      </w:r>
      <w:r w:rsidR="00F22A4A" w:rsidRPr="00A951FA">
        <w:rPr>
          <w:sz w:val="24"/>
          <w:szCs w:val="24"/>
          <w:lang w:val="de-DE"/>
        </w:rPr>
        <w:t xml:space="preserve">auf ortsbeweglichen Druckgeräten </w:t>
      </w:r>
      <w:r w:rsidRPr="00A951FA">
        <w:rPr>
          <w:sz w:val="24"/>
          <w:szCs w:val="24"/>
          <w:lang w:val="de-DE"/>
        </w:rPr>
        <w:t>von Kennzeichnungen, Zeichen oder Aufschriften, deren Bedeutung oder Gestalt von Dritten mit der Bedeutung oder Gestalt der Pi-Kennzeichnung verwechselt werden kann, ist untersagt. Jede andere Kennzeichnung darf auf ortsbeweglichen Druckgeräten angebracht werden, sofern sie Sichtbarkeit, Lesbarkeit und Bedeutung der Pi-Kennzeichnung nicht beeinträchtigt.</w:t>
      </w:r>
    </w:p>
    <w:p w14:paraId="1EDA29F0" w14:textId="77777777" w:rsidR="00652A7E" w:rsidRPr="00884343" w:rsidRDefault="00652A7E" w:rsidP="005A12C3">
      <w:pPr>
        <w:spacing w:after="0" w:line="240" w:lineRule="auto"/>
        <w:rPr>
          <w:sz w:val="24"/>
          <w:szCs w:val="24"/>
          <w:highlight w:val="green"/>
          <w:lang w:val="de-DE"/>
        </w:rPr>
      </w:pPr>
    </w:p>
    <w:p w14:paraId="32879FA0" w14:textId="77777777" w:rsidR="00D60F10" w:rsidRPr="00A951FA" w:rsidRDefault="005A12C3" w:rsidP="005A12C3">
      <w:pPr>
        <w:spacing w:after="0" w:line="240" w:lineRule="auto"/>
        <w:rPr>
          <w:sz w:val="24"/>
          <w:szCs w:val="24"/>
          <w:lang w:val="de-DE"/>
        </w:rPr>
      </w:pPr>
      <w:r w:rsidRPr="00A951FA">
        <w:rPr>
          <w:sz w:val="24"/>
          <w:szCs w:val="24"/>
          <w:lang w:val="de-DE"/>
        </w:rPr>
        <w:t>Die Pi-Kennzeichnung wird auf abnehmbaren Teilen nachfüllbarer ortsbeweglicher Druckgeräte, die eine unmittelbare Sicherheitsfunktion haben</w:t>
      </w:r>
      <w:r w:rsidR="00F22A4A" w:rsidRPr="00A951FA">
        <w:rPr>
          <w:sz w:val="24"/>
          <w:szCs w:val="24"/>
          <w:lang w:val="de-DE"/>
        </w:rPr>
        <w:t>, angebracht</w:t>
      </w:r>
      <w:r w:rsidRPr="00A951FA">
        <w:rPr>
          <w:sz w:val="24"/>
          <w:szCs w:val="24"/>
          <w:lang w:val="de-DE"/>
        </w:rPr>
        <w:t>.</w:t>
      </w:r>
    </w:p>
    <w:p w14:paraId="180382E3" w14:textId="77777777" w:rsidR="00652A7E" w:rsidRPr="00884343" w:rsidRDefault="00652A7E" w:rsidP="005A12C3">
      <w:pPr>
        <w:spacing w:after="0" w:line="240" w:lineRule="auto"/>
        <w:rPr>
          <w:sz w:val="24"/>
          <w:szCs w:val="24"/>
          <w:highlight w:val="green"/>
          <w:lang w:val="de-DE"/>
        </w:rPr>
      </w:pPr>
    </w:p>
    <w:p w14:paraId="59C0F60F" w14:textId="77777777" w:rsidR="00D60F10" w:rsidRPr="00A951FA" w:rsidRDefault="00813DE2" w:rsidP="005A12C3">
      <w:pPr>
        <w:spacing w:after="0" w:line="240" w:lineRule="auto"/>
        <w:rPr>
          <w:sz w:val="24"/>
          <w:szCs w:val="24"/>
          <w:lang w:val="de-DE"/>
        </w:rPr>
      </w:pPr>
      <w:r w:rsidRPr="00A951FA">
        <w:rPr>
          <w:b/>
          <w:sz w:val="24"/>
          <w:szCs w:val="24"/>
          <w:lang w:val="de-DE"/>
        </w:rPr>
        <w:t>Art. 37 -</w:t>
      </w:r>
      <w:r w:rsidRPr="00A951FA">
        <w:rPr>
          <w:sz w:val="24"/>
          <w:szCs w:val="24"/>
          <w:lang w:val="de-DE"/>
        </w:rPr>
        <w:t xml:space="preserve"> </w:t>
      </w:r>
      <w:r w:rsidR="005A12C3" w:rsidRPr="00A951FA">
        <w:rPr>
          <w:sz w:val="24"/>
          <w:szCs w:val="24"/>
          <w:lang w:val="de-DE"/>
        </w:rPr>
        <w:t>Die Vorschriften und Bedingungen für die Anbringung der Pi-Kennzeichnung sind in Anlage III festgelegt.</w:t>
      </w:r>
    </w:p>
    <w:p w14:paraId="5AAC951C" w14:textId="77777777" w:rsidR="00652A7E" w:rsidRPr="00884343" w:rsidRDefault="00652A7E" w:rsidP="005A12C3">
      <w:pPr>
        <w:spacing w:after="0" w:line="240" w:lineRule="auto"/>
        <w:rPr>
          <w:sz w:val="24"/>
          <w:szCs w:val="24"/>
          <w:highlight w:val="green"/>
          <w:lang w:val="de-DE"/>
        </w:rPr>
      </w:pPr>
    </w:p>
    <w:p w14:paraId="29E13016" w14:textId="77777777" w:rsidR="00652A7E" w:rsidRPr="00A951FA" w:rsidRDefault="005D7A6D" w:rsidP="005D7A6D">
      <w:pPr>
        <w:spacing w:after="0" w:line="240" w:lineRule="auto"/>
        <w:jc w:val="center"/>
        <w:rPr>
          <w:sz w:val="24"/>
          <w:szCs w:val="24"/>
          <w:lang w:val="de-DE"/>
        </w:rPr>
      </w:pPr>
      <w:r w:rsidRPr="00A951FA">
        <w:rPr>
          <w:sz w:val="24"/>
          <w:szCs w:val="24"/>
          <w:lang w:val="de-DE"/>
        </w:rPr>
        <w:t xml:space="preserve">KAPITEL 4 - </w:t>
      </w:r>
      <w:r w:rsidR="005A12C3" w:rsidRPr="00A951FA">
        <w:rPr>
          <w:i/>
          <w:sz w:val="24"/>
          <w:szCs w:val="24"/>
          <w:lang w:val="de-DE"/>
        </w:rPr>
        <w:t>Akkredi</w:t>
      </w:r>
      <w:r w:rsidR="0098310F" w:rsidRPr="00A951FA">
        <w:rPr>
          <w:i/>
          <w:sz w:val="24"/>
          <w:szCs w:val="24"/>
          <w:lang w:val="de-DE"/>
        </w:rPr>
        <w:t>tierung der Konformitätsbewertungs</w:t>
      </w:r>
      <w:r w:rsidR="005A12C3" w:rsidRPr="00A951FA">
        <w:rPr>
          <w:i/>
          <w:sz w:val="24"/>
          <w:szCs w:val="24"/>
          <w:lang w:val="de-DE"/>
        </w:rPr>
        <w:t>stellen</w:t>
      </w:r>
    </w:p>
    <w:p w14:paraId="3EFE7876" w14:textId="77777777" w:rsidR="00652A7E" w:rsidRPr="00A951FA" w:rsidRDefault="005A12C3" w:rsidP="005D7A6D">
      <w:pPr>
        <w:spacing w:after="0" w:line="240" w:lineRule="auto"/>
        <w:jc w:val="center"/>
        <w:rPr>
          <w:sz w:val="24"/>
          <w:szCs w:val="24"/>
          <w:lang w:val="de-DE"/>
        </w:rPr>
      </w:pPr>
      <w:r w:rsidRPr="00884343">
        <w:rPr>
          <w:highlight w:val="green"/>
          <w:lang w:val="de-DE"/>
        </w:rPr>
        <w:br/>
      </w:r>
      <w:r w:rsidRPr="00A951FA">
        <w:rPr>
          <w:i/>
          <w:sz w:val="24"/>
          <w:szCs w:val="24"/>
          <w:lang w:val="de-DE"/>
        </w:rPr>
        <w:t>Abschnitt 1</w:t>
      </w:r>
      <w:r w:rsidRPr="00A951FA">
        <w:rPr>
          <w:sz w:val="24"/>
          <w:szCs w:val="24"/>
          <w:lang w:val="de-DE"/>
        </w:rPr>
        <w:t xml:space="preserve"> </w:t>
      </w:r>
      <w:r w:rsidR="00652A7E" w:rsidRPr="00A951FA">
        <w:rPr>
          <w:sz w:val="24"/>
          <w:szCs w:val="24"/>
          <w:lang w:val="de-DE"/>
        </w:rPr>
        <w:t>–</w:t>
      </w:r>
      <w:r w:rsidRPr="00A951FA">
        <w:rPr>
          <w:sz w:val="24"/>
          <w:szCs w:val="24"/>
          <w:lang w:val="de-DE"/>
        </w:rPr>
        <w:t xml:space="preserve"> Akkreditierungsbedingungen</w:t>
      </w:r>
    </w:p>
    <w:p w14:paraId="436010BF" w14:textId="77777777" w:rsidR="00652A7E" w:rsidRPr="0015380E" w:rsidRDefault="00652A7E" w:rsidP="005A12C3">
      <w:pPr>
        <w:spacing w:after="0" w:line="240" w:lineRule="auto"/>
        <w:rPr>
          <w:sz w:val="24"/>
          <w:szCs w:val="24"/>
          <w:lang w:val="de-DE"/>
        </w:rPr>
      </w:pPr>
    </w:p>
    <w:p w14:paraId="576F4CF9" w14:textId="77777777" w:rsidR="00D60F10" w:rsidRPr="000900B4" w:rsidRDefault="00813DE2" w:rsidP="005A12C3">
      <w:pPr>
        <w:spacing w:after="0" w:line="240" w:lineRule="auto"/>
        <w:rPr>
          <w:sz w:val="24"/>
          <w:szCs w:val="24"/>
          <w:lang w:val="de-DE"/>
        </w:rPr>
      </w:pPr>
      <w:r w:rsidRPr="0015380E">
        <w:rPr>
          <w:b/>
          <w:sz w:val="24"/>
          <w:szCs w:val="24"/>
          <w:lang w:val="de-DE"/>
        </w:rPr>
        <w:t>Art. 38 -</w:t>
      </w:r>
      <w:r w:rsidRPr="0015380E">
        <w:rPr>
          <w:sz w:val="24"/>
          <w:szCs w:val="24"/>
          <w:lang w:val="de-DE"/>
        </w:rPr>
        <w:t xml:space="preserve"> </w:t>
      </w:r>
      <w:r w:rsidR="001C2569" w:rsidRPr="0015380E">
        <w:rPr>
          <w:sz w:val="24"/>
          <w:szCs w:val="24"/>
          <w:lang w:val="de-DE"/>
        </w:rPr>
        <w:t>Eine notifizierte Stelle erfüllt für die Zwecke der Notifizierung die</w:t>
      </w:r>
      <w:r w:rsidR="001C2569" w:rsidRPr="000900B4">
        <w:rPr>
          <w:sz w:val="24"/>
          <w:szCs w:val="24"/>
          <w:lang w:val="de-DE"/>
        </w:rPr>
        <w:t xml:space="preserve"> im vorliegenden Erlass, im Königlichen Erlass vom 28. Juni 2009 über die Beförderung von gefährlichen</w:t>
      </w:r>
      <w:r w:rsidR="001C2569" w:rsidRPr="00A951FA">
        <w:rPr>
          <w:sz w:val="24"/>
          <w:szCs w:val="24"/>
          <w:lang w:val="de-DE"/>
        </w:rPr>
        <w:t xml:space="preserve"> Gütern im Straßen- und Eisenbahnverkehr mit Ausnahme von explosionsfähigen und radioaktiven </w:t>
      </w:r>
      <w:r w:rsidR="001C2569" w:rsidRPr="000900B4">
        <w:rPr>
          <w:sz w:val="24"/>
          <w:szCs w:val="24"/>
          <w:lang w:val="de-DE"/>
        </w:rPr>
        <w:t>Stoffen und in den Anhängen der Richtlinie 2008/68/EG festgelegten Anforderungen.</w:t>
      </w:r>
    </w:p>
    <w:p w14:paraId="63E8C146" w14:textId="77777777" w:rsidR="00652A7E" w:rsidRPr="00884343" w:rsidRDefault="00652A7E" w:rsidP="005A12C3">
      <w:pPr>
        <w:spacing w:after="0" w:line="240" w:lineRule="auto"/>
        <w:rPr>
          <w:sz w:val="24"/>
          <w:szCs w:val="24"/>
          <w:highlight w:val="green"/>
          <w:lang w:val="de-DE"/>
        </w:rPr>
      </w:pPr>
    </w:p>
    <w:p w14:paraId="734B8BF1" w14:textId="77777777" w:rsidR="00652A7E" w:rsidRPr="0015380E" w:rsidRDefault="004E5D1D" w:rsidP="005A12C3">
      <w:pPr>
        <w:spacing w:after="0" w:line="240" w:lineRule="auto"/>
        <w:rPr>
          <w:sz w:val="24"/>
          <w:szCs w:val="24"/>
          <w:lang w:val="de-DE"/>
        </w:rPr>
      </w:pPr>
      <w:r w:rsidRPr="000900B4">
        <w:rPr>
          <w:sz w:val="24"/>
          <w:szCs w:val="24"/>
          <w:lang w:val="de-DE"/>
        </w:rPr>
        <w:t xml:space="preserve">Eine </w:t>
      </w:r>
      <w:r w:rsidRPr="0015380E">
        <w:rPr>
          <w:sz w:val="24"/>
          <w:szCs w:val="24"/>
          <w:lang w:val="de-DE"/>
        </w:rPr>
        <w:t>zuständige Behörde im Sinne des Königlichen Erlasses vom 28. Juni 2009 über die Beförderung von gefährlichen Gütern im Straßen- und Eisenbahnverkehr mit Ausnahme von explosionsfähigen und radioaktiven Stoffen und den Anhängen der Richtlinie 2008/68/EG kann</w:t>
      </w:r>
      <w:r w:rsidRPr="000900B4">
        <w:rPr>
          <w:sz w:val="24"/>
          <w:szCs w:val="24"/>
          <w:lang w:val="de-DE"/>
        </w:rPr>
        <w:t xml:space="preserve"> eine notifizierte Stelle sein</w:t>
      </w:r>
      <w:r w:rsidRPr="0015380E">
        <w:rPr>
          <w:sz w:val="24"/>
          <w:szCs w:val="24"/>
          <w:lang w:val="de-DE"/>
        </w:rPr>
        <w:t xml:space="preserve">, sofern sie die im vorliegenden Erlass, im Königlichen Erlass vom 28. Juni 2009 über die Beförderung von gefährlichen Gütern im Straßen- und Eisenbahnverkehr mit Ausnahme von explosionsfähigen und radioaktiven Stoffen und in den Anhängen der Richtlinie </w:t>
      </w:r>
      <w:r w:rsidRPr="0015380E">
        <w:rPr>
          <w:sz w:val="24"/>
          <w:szCs w:val="24"/>
          <w:lang w:val="de-DE"/>
        </w:rPr>
        <w:lastRenderedPageBreak/>
        <w:t>2008/68/EG festgelegten Anforderungen erfüllt und sofern sie nicht auch als notifizierende Behörde handelt.</w:t>
      </w:r>
    </w:p>
    <w:p w14:paraId="3444A3DF" w14:textId="77777777" w:rsidR="004E5D1D" w:rsidRPr="0015380E" w:rsidRDefault="004E5D1D" w:rsidP="005A12C3">
      <w:pPr>
        <w:spacing w:after="0" w:line="240" w:lineRule="auto"/>
        <w:rPr>
          <w:sz w:val="24"/>
          <w:szCs w:val="24"/>
          <w:lang w:val="de-DE"/>
        </w:rPr>
      </w:pPr>
    </w:p>
    <w:p w14:paraId="484F7DA6" w14:textId="77777777" w:rsidR="001C2569" w:rsidRPr="00035A74" w:rsidRDefault="001C2569" w:rsidP="005A12C3">
      <w:pPr>
        <w:spacing w:after="0" w:line="240" w:lineRule="auto"/>
        <w:rPr>
          <w:sz w:val="24"/>
          <w:szCs w:val="24"/>
          <w:lang w:val="de-DE"/>
        </w:rPr>
      </w:pPr>
      <w:r w:rsidRPr="00035A74">
        <w:rPr>
          <w:sz w:val="24"/>
          <w:szCs w:val="24"/>
          <w:lang w:val="de-DE"/>
        </w:rPr>
        <w:t>Die notifizierte Stelle ist nach nationalem Recht gegründet und mit Rechtspersönlichkeit ausgestattet.</w:t>
      </w:r>
    </w:p>
    <w:p w14:paraId="2C9428C4" w14:textId="77777777" w:rsidR="00D60F10" w:rsidRPr="00035A74" w:rsidRDefault="005A12C3" w:rsidP="005A12C3">
      <w:pPr>
        <w:spacing w:after="0" w:line="240" w:lineRule="auto"/>
        <w:rPr>
          <w:sz w:val="24"/>
          <w:szCs w:val="24"/>
          <w:lang w:val="de-DE"/>
        </w:rPr>
      </w:pPr>
      <w:r w:rsidRPr="00884343">
        <w:rPr>
          <w:sz w:val="24"/>
          <w:szCs w:val="24"/>
          <w:highlight w:val="green"/>
          <w:lang w:val="de-DE"/>
        </w:rPr>
        <w:br/>
      </w:r>
      <w:r w:rsidR="007E0CB9" w:rsidRPr="00035A74">
        <w:rPr>
          <w:sz w:val="24"/>
          <w:szCs w:val="24"/>
          <w:lang w:val="de-DE"/>
        </w:rPr>
        <w:t xml:space="preserve">Die notifizierte Stelle wirkt an der einschlägigen Normungsarbeit und der Arbeit der </w:t>
      </w:r>
      <w:r w:rsidR="00035A74">
        <w:rPr>
          <w:sz w:val="24"/>
          <w:szCs w:val="24"/>
          <w:lang w:val="de-DE"/>
        </w:rPr>
        <w:t xml:space="preserve">von der Europäischen Kommission </w:t>
      </w:r>
      <w:r w:rsidR="007E0CB9" w:rsidRPr="00035A74">
        <w:rPr>
          <w:sz w:val="24"/>
          <w:szCs w:val="24"/>
          <w:lang w:val="de-DE"/>
        </w:rPr>
        <w:t>eingerichteten Koordinierungsgruppe notifizierter Stellen mit bzw. stellt sicher, dass ihr Bewertungspersonal darüber informiert wird, und wendet die von dieser Gruppe erarbeiteten Verwaltungsentscheidungen und Dokumente als allgemeine Leitlinie an.</w:t>
      </w:r>
    </w:p>
    <w:p w14:paraId="4AECAA6A" w14:textId="77777777" w:rsidR="00652A7E" w:rsidRPr="00035A74" w:rsidRDefault="00652A7E" w:rsidP="005A12C3">
      <w:pPr>
        <w:spacing w:after="0" w:line="240" w:lineRule="auto"/>
        <w:rPr>
          <w:sz w:val="24"/>
          <w:szCs w:val="24"/>
          <w:lang w:val="de-DE"/>
        </w:rPr>
      </w:pPr>
    </w:p>
    <w:p w14:paraId="74527BB9" w14:textId="77777777" w:rsidR="00652A7E" w:rsidRPr="00884343" w:rsidRDefault="00813DE2" w:rsidP="005A12C3">
      <w:pPr>
        <w:spacing w:after="0" w:line="240" w:lineRule="auto"/>
        <w:rPr>
          <w:sz w:val="24"/>
          <w:szCs w:val="24"/>
          <w:highlight w:val="green"/>
          <w:lang w:val="de-DE"/>
        </w:rPr>
      </w:pPr>
      <w:r w:rsidRPr="00035A74">
        <w:rPr>
          <w:b/>
          <w:sz w:val="24"/>
          <w:szCs w:val="24"/>
          <w:lang w:val="de-DE"/>
        </w:rPr>
        <w:t>Art. 39 -</w:t>
      </w:r>
      <w:r w:rsidRPr="00035A74">
        <w:rPr>
          <w:sz w:val="24"/>
          <w:szCs w:val="24"/>
          <w:lang w:val="de-DE"/>
        </w:rPr>
        <w:t xml:space="preserve"> </w:t>
      </w:r>
      <w:r w:rsidR="00623D06" w:rsidRPr="00035A74">
        <w:rPr>
          <w:sz w:val="24"/>
          <w:szCs w:val="24"/>
          <w:lang w:val="de-DE"/>
        </w:rPr>
        <w:t>Um</w:t>
      </w:r>
      <w:r w:rsidR="005A12C3" w:rsidRPr="00035A74">
        <w:rPr>
          <w:sz w:val="24"/>
          <w:szCs w:val="24"/>
          <w:lang w:val="de-DE"/>
        </w:rPr>
        <w:t xml:space="preserve"> zugelassen werden zu könn</w:t>
      </w:r>
      <w:r w:rsidR="00623D06" w:rsidRPr="00035A74">
        <w:rPr>
          <w:sz w:val="24"/>
          <w:szCs w:val="24"/>
          <w:lang w:val="de-DE"/>
        </w:rPr>
        <w:t>en, muss eine</w:t>
      </w:r>
      <w:r w:rsidR="00FB515A" w:rsidRPr="00035A74">
        <w:rPr>
          <w:sz w:val="24"/>
          <w:szCs w:val="24"/>
          <w:lang w:val="de-DE"/>
        </w:rPr>
        <w:t xml:space="preserve"> </w:t>
      </w:r>
      <w:r w:rsidR="00C147B5" w:rsidRPr="00035A74">
        <w:rPr>
          <w:sz w:val="24"/>
          <w:szCs w:val="24"/>
          <w:lang w:val="de-DE"/>
        </w:rPr>
        <w:t>Stelle</w:t>
      </w:r>
      <w:r w:rsidR="005A12C3" w:rsidRPr="00035A74">
        <w:rPr>
          <w:sz w:val="24"/>
          <w:szCs w:val="24"/>
          <w:lang w:val="de-DE"/>
        </w:rPr>
        <w:t xml:space="preserve"> den Beweis erbringen, dass sie von der nationalen</w:t>
      </w:r>
      <w:r w:rsidR="00623D06" w:rsidRPr="00035A74">
        <w:rPr>
          <w:sz w:val="24"/>
          <w:szCs w:val="24"/>
          <w:lang w:val="de-DE"/>
        </w:rPr>
        <w:t xml:space="preserve"> Akkreditierungsstelle gemäß dem</w:t>
      </w:r>
      <w:r w:rsidR="00BC44D1" w:rsidRPr="00035A74">
        <w:rPr>
          <w:sz w:val="24"/>
          <w:szCs w:val="24"/>
          <w:lang w:val="de-DE"/>
        </w:rPr>
        <w:t xml:space="preserve"> Königlichen Erlass</w:t>
      </w:r>
      <w:r w:rsidR="005A12C3" w:rsidRPr="00035A74">
        <w:rPr>
          <w:sz w:val="24"/>
          <w:szCs w:val="24"/>
          <w:lang w:val="de-DE"/>
        </w:rPr>
        <w:t xml:space="preserve"> vom 31. Januar 2006 zur Schaffung des BELAC-Systems zur Akkreditierung von Einrichtungen für die Konformitätsprüfung für die Aufgaben, für die sie zuge</w:t>
      </w:r>
      <w:r w:rsidR="00BC44D1" w:rsidRPr="00035A74">
        <w:rPr>
          <w:sz w:val="24"/>
          <w:szCs w:val="24"/>
          <w:lang w:val="de-DE"/>
        </w:rPr>
        <w:t>lassen werden möchte, akkreditiert</w:t>
      </w:r>
      <w:r w:rsidR="005A12C3" w:rsidRPr="00035A74">
        <w:rPr>
          <w:sz w:val="24"/>
          <w:szCs w:val="24"/>
          <w:lang w:val="de-DE"/>
        </w:rPr>
        <w:t xml:space="preserve"> wurde.</w:t>
      </w:r>
    </w:p>
    <w:p w14:paraId="1B615288" w14:textId="77777777" w:rsidR="00D60F10" w:rsidRPr="00035A74" w:rsidRDefault="005A12C3" w:rsidP="005D7A6D">
      <w:pPr>
        <w:spacing w:after="0" w:line="240" w:lineRule="auto"/>
        <w:jc w:val="center"/>
        <w:rPr>
          <w:sz w:val="24"/>
          <w:szCs w:val="24"/>
          <w:lang w:val="de-DE"/>
        </w:rPr>
      </w:pPr>
      <w:r w:rsidRPr="00884343">
        <w:rPr>
          <w:highlight w:val="green"/>
          <w:lang w:val="de-DE"/>
        </w:rPr>
        <w:br/>
      </w:r>
      <w:r w:rsidRPr="00035A74">
        <w:rPr>
          <w:i/>
          <w:sz w:val="24"/>
          <w:szCs w:val="24"/>
          <w:lang w:val="de-DE"/>
        </w:rPr>
        <w:t>Abschnitt 2</w:t>
      </w:r>
      <w:r w:rsidRPr="00035A74">
        <w:rPr>
          <w:sz w:val="24"/>
          <w:szCs w:val="24"/>
          <w:lang w:val="de-DE"/>
        </w:rPr>
        <w:t xml:space="preserve"> </w:t>
      </w:r>
      <w:r w:rsidR="00652A7E" w:rsidRPr="00035A74">
        <w:rPr>
          <w:sz w:val="24"/>
          <w:szCs w:val="24"/>
          <w:lang w:val="de-DE"/>
        </w:rPr>
        <w:t>–</w:t>
      </w:r>
      <w:r w:rsidRPr="00035A74">
        <w:rPr>
          <w:sz w:val="24"/>
          <w:szCs w:val="24"/>
          <w:lang w:val="de-DE"/>
        </w:rPr>
        <w:t xml:space="preserve"> Akkreditierungsverfahren</w:t>
      </w:r>
    </w:p>
    <w:p w14:paraId="7FA7FBA7" w14:textId="77777777" w:rsidR="00652A7E" w:rsidRPr="00035A74" w:rsidRDefault="00652A7E" w:rsidP="005A12C3">
      <w:pPr>
        <w:spacing w:after="0" w:line="240" w:lineRule="auto"/>
        <w:rPr>
          <w:sz w:val="24"/>
          <w:szCs w:val="24"/>
          <w:lang w:val="de-DE"/>
        </w:rPr>
      </w:pPr>
    </w:p>
    <w:p w14:paraId="6A6E241C" w14:textId="77777777" w:rsidR="00D60F10" w:rsidRPr="00035A74" w:rsidRDefault="0001178A" w:rsidP="005A12C3">
      <w:pPr>
        <w:spacing w:after="0" w:line="240" w:lineRule="auto"/>
        <w:rPr>
          <w:sz w:val="24"/>
          <w:szCs w:val="24"/>
          <w:lang w:val="de-DE"/>
        </w:rPr>
      </w:pPr>
      <w:r w:rsidRPr="00035A74">
        <w:rPr>
          <w:b/>
          <w:sz w:val="24"/>
          <w:szCs w:val="24"/>
          <w:lang w:val="de-DE"/>
        </w:rPr>
        <w:t>Art. 40 -</w:t>
      </w:r>
      <w:r w:rsidRPr="00035A74">
        <w:rPr>
          <w:sz w:val="24"/>
          <w:szCs w:val="24"/>
          <w:lang w:val="de-DE"/>
        </w:rPr>
        <w:t xml:space="preserve"> </w:t>
      </w:r>
      <w:r w:rsidR="005A12C3" w:rsidRPr="00035A74">
        <w:rPr>
          <w:sz w:val="24"/>
          <w:szCs w:val="24"/>
          <w:lang w:val="de-DE"/>
        </w:rPr>
        <w:t>Ein</w:t>
      </w:r>
      <w:r w:rsidRPr="00035A74">
        <w:rPr>
          <w:sz w:val="24"/>
          <w:szCs w:val="24"/>
          <w:lang w:val="de-DE"/>
        </w:rPr>
        <w:t>e</w:t>
      </w:r>
      <w:r w:rsidR="005A12C3" w:rsidRPr="00035A74">
        <w:rPr>
          <w:sz w:val="24"/>
          <w:szCs w:val="24"/>
          <w:lang w:val="de-DE"/>
        </w:rPr>
        <w:t xml:space="preserve"> in Belgien </w:t>
      </w:r>
      <w:r w:rsidRPr="00035A74">
        <w:rPr>
          <w:sz w:val="24"/>
          <w:szCs w:val="24"/>
          <w:lang w:val="de-DE"/>
        </w:rPr>
        <w:t>ansässige Prüfstelle</w:t>
      </w:r>
      <w:r w:rsidR="005A12C3" w:rsidRPr="00035A74">
        <w:rPr>
          <w:sz w:val="24"/>
          <w:szCs w:val="24"/>
          <w:lang w:val="de-DE"/>
        </w:rPr>
        <w:t xml:space="preserve"> reicht einen Antrag auf </w:t>
      </w:r>
      <w:r w:rsidRPr="00035A74">
        <w:rPr>
          <w:sz w:val="24"/>
          <w:szCs w:val="24"/>
          <w:lang w:val="de-DE"/>
        </w:rPr>
        <w:t>Notifizierung</w:t>
      </w:r>
      <w:r w:rsidR="005A12C3" w:rsidRPr="00035A74">
        <w:rPr>
          <w:sz w:val="24"/>
          <w:szCs w:val="24"/>
          <w:lang w:val="de-DE"/>
        </w:rPr>
        <w:t xml:space="preserve"> beim Beauftragten des Ministers ein.</w:t>
      </w:r>
    </w:p>
    <w:p w14:paraId="1E6C3C7C" w14:textId="77777777" w:rsidR="00652A7E" w:rsidRPr="00884343" w:rsidRDefault="00652A7E" w:rsidP="005A12C3">
      <w:pPr>
        <w:spacing w:after="0" w:line="240" w:lineRule="auto"/>
        <w:rPr>
          <w:sz w:val="24"/>
          <w:szCs w:val="24"/>
          <w:highlight w:val="green"/>
          <w:lang w:val="de-DE"/>
        </w:rPr>
      </w:pPr>
    </w:p>
    <w:p w14:paraId="3959339E" w14:textId="77777777" w:rsidR="00D60F10" w:rsidRPr="00035A74" w:rsidRDefault="005A12C3" w:rsidP="005A12C3">
      <w:pPr>
        <w:spacing w:after="0" w:line="240" w:lineRule="auto"/>
        <w:rPr>
          <w:sz w:val="24"/>
          <w:szCs w:val="24"/>
          <w:lang w:val="de-DE"/>
        </w:rPr>
      </w:pPr>
      <w:r w:rsidRPr="00035A74">
        <w:rPr>
          <w:sz w:val="24"/>
          <w:szCs w:val="24"/>
          <w:lang w:val="de-DE"/>
        </w:rPr>
        <w:t>Dieser Antrag wird begleitet von einer Beschreibung:</w:t>
      </w:r>
    </w:p>
    <w:p w14:paraId="2E1E14AF" w14:textId="77777777" w:rsidR="00652A7E" w:rsidRPr="00884343" w:rsidRDefault="00652A7E" w:rsidP="005A12C3">
      <w:pPr>
        <w:spacing w:after="0" w:line="240" w:lineRule="auto"/>
        <w:rPr>
          <w:sz w:val="24"/>
          <w:szCs w:val="24"/>
          <w:highlight w:val="green"/>
          <w:lang w:val="de-DE"/>
        </w:rPr>
      </w:pPr>
    </w:p>
    <w:p w14:paraId="530C40B6" w14:textId="77777777" w:rsidR="00652A7E" w:rsidRPr="00035A74" w:rsidRDefault="005A12C3" w:rsidP="005A12C3">
      <w:pPr>
        <w:spacing w:after="0" w:line="240" w:lineRule="auto"/>
        <w:rPr>
          <w:sz w:val="24"/>
          <w:szCs w:val="24"/>
          <w:lang w:val="de-DE"/>
        </w:rPr>
      </w:pPr>
      <w:r w:rsidRPr="00035A74">
        <w:rPr>
          <w:i/>
          <w:sz w:val="24"/>
          <w:szCs w:val="24"/>
          <w:lang w:val="de-DE"/>
        </w:rPr>
        <w:t>a)</w:t>
      </w:r>
      <w:r w:rsidRPr="00035A74">
        <w:rPr>
          <w:sz w:val="24"/>
          <w:szCs w:val="24"/>
          <w:lang w:val="de-DE"/>
        </w:rPr>
        <w:t xml:space="preserve"> der </w:t>
      </w:r>
      <w:r w:rsidR="0001178A" w:rsidRPr="00035A74">
        <w:rPr>
          <w:sz w:val="24"/>
          <w:szCs w:val="24"/>
          <w:lang w:val="de-DE"/>
        </w:rPr>
        <w:t>Tätigkeiten</w:t>
      </w:r>
      <w:r w:rsidRPr="00035A74">
        <w:rPr>
          <w:sz w:val="24"/>
          <w:szCs w:val="24"/>
          <w:lang w:val="de-DE"/>
        </w:rPr>
        <w:t xml:space="preserve"> in Bezug auf Konformi</w:t>
      </w:r>
      <w:r w:rsidR="00C147B5" w:rsidRPr="00035A74">
        <w:rPr>
          <w:sz w:val="24"/>
          <w:szCs w:val="24"/>
          <w:lang w:val="de-DE"/>
        </w:rPr>
        <w:t>tätsbewertungen, wiederkehrende</w:t>
      </w:r>
      <w:r w:rsidRPr="00035A74">
        <w:rPr>
          <w:sz w:val="24"/>
          <w:szCs w:val="24"/>
          <w:lang w:val="de-DE"/>
        </w:rPr>
        <w:t xml:space="preserve"> Prüfungen, Zwis</w:t>
      </w:r>
      <w:r w:rsidR="00C147B5" w:rsidRPr="00035A74">
        <w:rPr>
          <w:sz w:val="24"/>
          <w:szCs w:val="24"/>
          <w:lang w:val="de-DE"/>
        </w:rPr>
        <w:t>chenprüfungen, außerordentliche</w:t>
      </w:r>
      <w:r w:rsidRPr="00035A74">
        <w:rPr>
          <w:sz w:val="24"/>
          <w:szCs w:val="24"/>
          <w:lang w:val="de-DE"/>
        </w:rPr>
        <w:t xml:space="preserve"> Prüfungen und Neubewertungen der Konformität;</w:t>
      </w:r>
    </w:p>
    <w:p w14:paraId="181B565E" w14:textId="77777777" w:rsidR="00652A7E" w:rsidRPr="00884343" w:rsidRDefault="00652A7E" w:rsidP="005A12C3">
      <w:pPr>
        <w:spacing w:after="0" w:line="240" w:lineRule="auto"/>
        <w:rPr>
          <w:sz w:val="24"/>
          <w:szCs w:val="24"/>
          <w:highlight w:val="green"/>
          <w:lang w:val="de-DE"/>
        </w:rPr>
      </w:pPr>
    </w:p>
    <w:p w14:paraId="6BCD1C3A" w14:textId="77777777" w:rsidR="00D60F10" w:rsidRPr="008F0690" w:rsidRDefault="005A12C3" w:rsidP="005A12C3">
      <w:pPr>
        <w:spacing w:after="0" w:line="240" w:lineRule="auto"/>
        <w:rPr>
          <w:sz w:val="24"/>
          <w:szCs w:val="24"/>
          <w:lang w:val="de-DE"/>
        </w:rPr>
      </w:pPr>
      <w:r w:rsidRPr="008F0690">
        <w:rPr>
          <w:i/>
          <w:sz w:val="24"/>
          <w:szCs w:val="24"/>
          <w:lang w:val="de-DE"/>
        </w:rPr>
        <w:t>b)</w:t>
      </w:r>
      <w:r w:rsidRPr="008F0690">
        <w:rPr>
          <w:sz w:val="24"/>
          <w:szCs w:val="24"/>
          <w:lang w:val="de-DE"/>
        </w:rPr>
        <w:t xml:space="preserve"> der Verfahren </w:t>
      </w:r>
      <w:r w:rsidR="00F32B91" w:rsidRPr="008F0690">
        <w:rPr>
          <w:sz w:val="24"/>
          <w:szCs w:val="24"/>
          <w:lang w:val="de-DE"/>
        </w:rPr>
        <w:t>im Zusammenhang mit</w:t>
      </w:r>
      <w:r w:rsidRPr="008F0690">
        <w:rPr>
          <w:sz w:val="24"/>
          <w:szCs w:val="24"/>
          <w:lang w:val="de-DE"/>
        </w:rPr>
        <w:t xml:space="preserve"> Buchstabe </w:t>
      </w:r>
      <w:r w:rsidRPr="008F0690">
        <w:rPr>
          <w:i/>
          <w:sz w:val="24"/>
          <w:szCs w:val="24"/>
          <w:lang w:val="de-DE"/>
        </w:rPr>
        <w:t>a)</w:t>
      </w:r>
      <w:r w:rsidR="00C147B5" w:rsidRPr="008F0690">
        <w:rPr>
          <w:sz w:val="24"/>
          <w:szCs w:val="24"/>
          <w:lang w:val="de-DE"/>
        </w:rPr>
        <w:t>;</w:t>
      </w:r>
    </w:p>
    <w:p w14:paraId="36C0D33C" w14:textId="77777777" w:rsidR="00652A7E" w:rsidRPr="00884343" w:rsidRDefault="00652A7E" w:rsidP="005A12C3">
      <w:pPr>
        <w:spacing w:after="0" w:line="240" w:lineRule="auto"/>
        <w:rPr>
          <w:sz w:val="24"/>
          <w:szCs w:val="24"/>
          <w:highlight w:val="green"/>
          <w:lang w:val="de-DE"/>
        </w:rPr>
      </w:pPr>
    </w:p>
    <w:p w14:paraId="1E746982" w14:textId="77777777" w:rsidR="00652A7E" w:rsidRPr="008F0690" w:rsidRDefault="005A12C3" w:rsidP="005A12C3">
      <w:pPr>
        <w:spacing w:after="0" w:line="240" w:lineRule="auto"/>
        <w:rPr>
          <w:sz w:val="24"/>
          <w:szCs w:val="24"/>
          <w:lang w:val="de-DE"/>
        </w:rPr>
      </w:pPr>
      <w:r w:rsidRPr="008F0690">
        <w:rPr>
          <w:i/>
          <w:sz w:val="24"/>
          <w:szCs w:val="24"/>
          <w:lang w:val="de-DE"/>
        </w:rPr>
        <w:t>c)</w:t>
      </w:r>
      <w:r w:rsidRPr="008F0690">
        <w:rPr>
          <w:sz w:val="24"/>
          <w:szCs w:val="24"/>
          <w:lang w:val="de-DE"/>
        </w:rPr>
        <w:t xml:space="preserve"> der</w:t>
      </w:r>
      <w:r w:rsidR="0001178A" w:rsidRPr="008F0690">
        <w:rPr>
          <w:sz w:val="24"/>
          <w:szCs w:val="24"/>
          <w:lang w:val="de-DE"/>
        </w:rPr>
        <w:t xml:space="preserve"> ortsbeweglichen Druckgeräte, </w:t>
      </w:r>
      <w:r w:rsidR="002B4CAD" w:rsidRPr="008F0690">
        <w:rPr>
          <w:sz w:val="24"/>
          <w:szCs w:val="24"/>
          <w:lang w:val="de-DE"/>
        </w:rPr>
        <w:t>der ortsbeweglichen Druckgeräte, für die die Stelle Kompetenz beansprucht;</w:t>
      </w:r>
    </w:p>
    <w:p w14:paraId="7300695B" w14:textId="77777777" w:rsidR="002B4CAD" w:rsidRPr="00884343" w:rsidRDefault="002B4CAD" w:rsidP="005A12C3">
      <w:pPr>
        <w:spacing w:after="0" w:line="240" w:lineRule="auto"/>
        <w:rPr>
          <w:sz w:val="24"/>
          <w:szCs w:val="24"/>
          <w:highlight w:val="green"/>
          <w:lang w:val="de-DE"/>
        </w:rPr>
      </w:pPr>
    </w:p>
    <w:p w14:paraId="71D6ACAF" w14:textId="77777777" w:rsidR="002B4CAD" w:rsidRPr="004F1DCB" w:rsidRDefault="005A12C3" w:rsidP="005A12C3">
      <w:pPr>
        <w:spacing w:after="0" w:line="240" w:lineRule="auto"/>
        <w:rPr>
          <w:sz w:val="24"/>
          <w:szCs w:val="24"/>
          <w:lang w:val="de-DE"/>
        </w:rPr>
      </w:pPr>
      <w:r w:rsidRPr="004F1DCB">
        <w:rPr>
          <w:i/>
          <w:sz w:val="24"/>
          <w:szCs w:val="24"/>
          <w:lang w:val="de-DE"/>
        </w:rPr>
        <w:t>d</w:t>
      </w:r>
      <w:r w:rsidRPr="004F1DCB">
        <w:rPr>
          <w:sz w:val="24"/>
          <w:szCs w:val="24"/>
          <w:lang w:val="de-DE"/>
        </w:rPr>
        <w:t xml:space="preserve">) einer </w:t>
      </w:r>
      <w:r w:rsidR="002B4CAD" w:rsidRPr="004F1DCB">
        <w:rPr>
          <w:sz w:val="24"/>
          <w:szCs w:val="24"/>
          <w:lang w:val="de-DE"/>
        </w:rPr>
        <w:t>Akkreditierungsurkunde, die von einer nationalen Akkreditierungsstelle ausgestellt wurde und in der diese bescheinigt, dass die Prüfstelle die Anforderungen des Abschnitts 1 erfüllt.</w:t>
      </w:r>
    </w:p>
    <w:p w14:paraId="53ABB3AD" w14:textId="77777777" w:rsidR="00652A7E" w:rsidRPr="00884343" w:rsidRDefault="00652A7E" w:rsidP="005A12C3">
      <w:pPr>
        <w:spacing w:after="0" w:line="240" w:lineRule="auto"/>
        <w:rPr>
          <w:sz w:val="24"/>
          <w:szCs w:val="24"/>
          <w:highlight w:val="green"/>
          <w:lang w:val="de-DE"/>
        </w:rPr>
      </w:pPr>
    </w:p>
    <w:p w14:paraId="7D18E8A8" w14:textId="77777777" w:rsidR="00652A7E" w:rsidRPr="00426773" w:rsidRDefault="005E6045" w:rsidP="005A12C3">
      <w:pPr>
        <w:spacing w:after="0" w:line="240" w:lineRule="auto"/>
        <w:rPr>
          <w:sz w:val="24"/>
          <w:szCs w:val="24"/>
          <w:lang w:val="de-DE"/>
        </w:rPr>
      </w:pPr>
      <w:r w:rsidRPr="00426773">
        <w:rPr>
          <w:b/>
          <w:sz w:val="24"/>
          <w:szCs w:val="24"/>
          <w:lang w:val="de-DE"/>
        </w:rPr>
        <w:t>Art. 41 -</w:t>
      </w:r>
      <w:r w:rsidRPr="00426773">
        <w:rPr>
          <w:sz w:val="24"/>
          <w:szCs w:val="24"/>
          <w:lang w:val="de-DE"/>
        </w:rPr>
        <w:t xml:space="preserve"> </w:t>
      </w:r>
      <w:r w:rsidR="00961D21" w:rsidRPr="00426773">
        <w:rPr>
          <w:sz w:val="24"/>
          <w:szCs w:val="24"/>
          <w:lang w:val="de-DE"/>
        </w:rPr>
        <w:t>Die notifizierenden Behörden dürfen nur Stellen notifizieren, die die Anforderungen des Abschnitts 1 erfüllen.</w:t>
      </w:r>
    </w:p>
    <w:p w14:paraId="3FA27C0D" w14:textId="77777777" w:rsidR="00652A7E" w:rsidRPr="005E70F9" w:rsidRDefault="00652A7E" w:rsidP="005A12C3">
      <w:pPr>
        <w:spacing w:after="0" w:line="240" w:lineRule="auto"/>
        <w:rPr>
          <w:sz w:val="24"/>
          <w:szCs w:val="24"/>
          <w:lang w:val="de-DE"/>
        </w:rPr>
      </w:pPr>
    </w:p>
    <w:p w14:paraId="577DE4D9" w14:textId="77777777" w:rsidR="00652A7E" w:rsidRPr="005E70F9" w:rsidRDefault="00961D21" w:rsidP="005A12C3">
      <w:pPr>
        <w:spacing w:after="0" w:line="240" w:lineRule="auto"/>
        <w:rPr>
          <w:sz w:val="24"/>
          <w:szCs w:val="24"/>
          <w:lang w:val="de-DE"/>
        </w:rPr>
      </w:pPr>
      <w:r w:rsidRPr="005E70F9">
        <w:rPr>
          <w:sz w:val="24"/>
          <w:szCs w:val="24"/>
          <w:lang w:val="de-DE"/>
        </w:rPr>
        <w:t xml:space="preserve">Sie notifizieren diese der Kommission und den übrigen Mitgliedstaaten </w:t>
      </w:r>
      <w:r w:rsidR="005E70F9" w:rsidRPr="005E70F9">
        <w:rPr>
          <w:sz w:val="24"/>
          <w:szCs w:val="24"/>
          <w:lang w:val="de-DE"/>
        </w:rPr>
        <w:t xml:space="preserve">der Europäischen Union </w:t>
      </w:r>
      <w:r w:rsidRPr="005E70F9">
        <w:rPr>
          <w:sz w:val="24"/>
          <w:szCs w:val="24"/>
          <w:lang w:val="de-DE"/>
        </w:rPr>
        <w:t>mit Hilfe des von der Kommission entwickelten und verwalteten elektronischen Instruments.</w:t>
      </w:r>
    </w:p>
    <w:p w14:paraId="13C148C7" w14:textId="77777777" w:rsidR="00961D21" w:rsidRPr="00884343" w:rsidRDefault="00961D21" w:rsidP="005A12C3">
      <w:pPr>
        <w:spacing w:after="0" w:line="240" w:lineRule="auto"/>
        <w:rPr>
          <w:sz w:val="24"/>
          <w:szCs w:val="24"/>
          <w:highlight w:val="green"/>
          <w:lang w:val="de-DE"/>
        </w:rPr>
      </w:pPr>
    </w:p>
    <w:p w14:paraId="7911BC00" w14:textId="77777777" w:rsidR="00D60F10" w:rsidRPr="005E70F9" w:rsidRDefault="005A12C3" w:rsidP="005A12C3">
      <w:pPr>
        <w:spacing w:after="0" w:line="240" w:lineRule="auto"/>
        <w:rPr>
          <w:sz w:val="24"/>
          <w:szCs w:val="24"/>
          <w:lang w:val="de-DE"/>
        </w:rPr>
      </w:pPr>
      <w:r w:rsidRPr="005E70F9">
        <w:rPr>
          <w:sz w:val="24"/>
          <w:szCs w:val="24"/>
          <w:lang w:val="de-DE"/>
        </w:rPr>
        <w:t>Die Notifizierung enthält die in Art</w:t>
      </w:r>
      <w:r w:rsidR="005E6045" w:rsidRPr="005E70F9">
        <w:rPr>
          <w:sz w:val="24"/>
          <w:szCs w:val="24"/>
          <w:lang w:val="de-DE"/>
        </w:rPr>
        <w:t>ikel 40 Absatz 2 geforderten Angab</w:t>
      </w:r>
      <w:r w:rsidRPr="005E70F9">
        <w:rPr>
          <w:sz w:val="24"/>
          <w:szCs w:val="24"/>
          <w:lang w:val="de-DE"/>
        </w:rPr>
        <w:t>en.</w:t>
      </w:r>
    </w:p>
    <w:p w14:paraId="386657AB" w14:textId="77777777" w:rsidR="00652A7E" w:rsidRPr="00884343" w:rsidRDefault="00652A7E" w:rsidP="005A12C3">
      <w:pPr>
        <w:spacing w:after="0" w:line="240" w:lineRule="auto"/>
        <w:rPr>
          <w:sz w:val="24"/>
          <w:szCs w:val="24"/>
          <w:highlight w:val="green"/>
          <w:lang w:val="de-DE"/>
        </w:rPr>
      </w:pPr>
    </w:p>
    <w:p w14:paraId="493E04C6" w14:textId="77777777" w:rsidR="00652A7E" w:rsidRPr="00C90D5B" w:rsidRDefault="00C147B5" w:rsidP="005A12C3">
      <w:pPr>
        <w:spacing w:after="0" w:line="240" w:lineRule="auto"/>
        <w:rPr>
          <w:sz w:val="24"/>
          <w:szCs w:val="24"/>
          <w:lang w:val="de-DE"/>
        </w:rPr>
      </w:pPr>
      <w:r w:rsidRPr="00C90D5B">
        <w:rPr>
          <w:sz w:val="24"/>
          <w:szCs w:val="24"/>
          <w:lang w:val="de-DE"/>
        </w:rPr>
        <w:t>Die betreffende Stelle darf die Aufgaben einer notifizierten Stelle nur dann wahrnehmen, wenn weder die Kommission noch die übrigen Mitgliedstaaten</w:t>
      </w:r>
      <w:r w:rsidR="00C90D5B" w:rsidRPr="00C90D5B">
        <w:rPr>
          <w:sz w:val="24"/>
          <w:szCs w:val="24"/>
          <w:lang w:val="de-DE"/>
        </w:rPr>
        <w:t xml:space="preserve"> </w:t>
      </w:r>
      <w:r w:rsidR="001A0438">
        <w:rPr>
          <w:sz w:val="24"/>
          <w:szCs w:val="24"/>
          <w:lang w:val="de-DE"/>
        </w:rPr>
        <w:t>der Europäischen Union</w:t>
      </w:r>
      <w:r w:rsidRPr="00C90D5B">
        <w:rPr>
          <w:sz w:val="24"/>
          <w:szCs w:val="24"/>
          <w:lang w:val="de-DE"/>
        </w:rPr>
        <w:t xml:space="preserve"> innerhalb von zwei Wochen nach dieser Notifizierung Einwände erhoben haben.</w:t>
      </w:r>
    </w:p>
    <w:p w14:paraId="6B4A0EF9" w14:textId="77777777" w:rsidR="00C147B5" w:rsidRPr="00884343" w:rsidRDefault="00C147B5" w:rsidP="005A12C3">
      <w:pPr>
        <w:spacing w:after="0" w:line="240" w:lineRule="auto"/>
        <w:rPr>
          <w:sz w:val="24"/>
          <w:szCs w:val="24"/>
          <w:highlight w:val="green"/>
          <w:lang w:val="de-DE"/>
        </w:rPr>
      </w:pPr>
    </w:p>
    <w:p w14:paraId="132D47A4" w14:textId="77777777" w:rsidR="000A3316" w:rsidRPr="00C90D5B" w:rsidRDefault="000A3316" w:rsidP="000A3316">
      <w:pPr>
        <w:spacing w:after="0" w:line="240" w:lineRule="auto"/>
        <w:rPr>
          <w:sz w:val="24"/>
          <w:szCs w:val="24"/>
          <w:lang w:val="de-DE"/>
        </w:rPr>
      </w:pPr>
      <w:r w:rsidRPr="00C90D5B">
        <w:rPr>
          <w:sz w:val="24"/>
          <w:szCs w:val="24"/>
          <w:lang w:val="de-DE"/>
        </w:rPr>
        <w:t>Als notifizierte Stelle für die Zwecke dieses Königlichen Erlasses gelten nur solche Stellen.</w:t>
      </w:r>
    </w:p>
    <w:p w14:paraId="4B2228AF" w14:textId="77777777" w:rsidR="00652A7E" w:rsidRPr="00884343" w:rsidRDefault="00652A7E" w:rsidP="005A12C3">
      <w:pPr>
        <w:spacing w:after="0" w:line="240" w:lineRule="auto"/>
        <w:rPr>
          <w:sz w:val="24"/>
          <w:szCs w:val="24"/>
          <w:highlight w:val="green"/>
          <w:lang w:val="de-DE"/>
        </w:rPr>
      </w:pPr>
    </w:p>
    <w:p w14:paraId="787F8DB3" w14:textId="77777777" w:rsidR="00D17404" w:rsidRPr="00C90D5B" w:rsidRDefault="00D17404" w:rsidP="005A12C3">
      <w:pPr>
        <w:spacing w:after="0" w:line="240" w:lineRule="auto"/>
        <w:rPr>
          <w:sz w:val="24"/>
          <w:szCs w:val="24"/>
          <w:lang w:val="de-DE"/>
        </w:rPr>
      </w:pPr>
      <w:r w:rsidRPr="00C90D5B">
        <w:rPr>
          <w:sz w:val="24"/>
          <w:szCs w:val="24"/>
          <w:lang w:val="de-DE"/>
        </w:rPr>
        <w:t xml:space="preserve">Die Mitgliedstaaten melden der Europäischen Kommission und den übrigen Mitgliedstaaten </w:t>
      </w:r>
      <w:r w:rsidR="00C90D5B" w:rsidRPr="00C90D5B">
        <w:rPr>
          <w:sz w:val="24"/>
          <w:szCs w:val="24"/>
          <w:lang w:val="de-DE"/>
        </w:rPr>
        <w:t xml:space="preserve">der Europäischen Union </w:t>
      </w:r>
      <w:r w:rsidRPr="00C90D5B">
        <w:rPr>
          <w:sz w:val="24"/>
          <w:szCs w:val="24"/>
          <w:lang w:val="de-DE"/>
        </w:rPr>
        <w:t>jede später eintretende Änderung der Notifizierung.</w:t>
      </w:r>
    </w:p>
    <w:p w14:paraId="506BFAD8" w14:textId="77777777" w:rsidR="00D60F10" w:rsidRPr="00884343" w:rsidRDefault="005A12C3" w:rsidP="005A12C3">
      <w:pPr>
        <w:spacing w:after="0" w:line="240" w:lineRule="auto"/>
        <w:rPr>
          <w:sz w:val="24"/>
          <w:szCs w:val="24"/>
          <w:highlight w:val="green"/>
          <w:lang w:val="de-DE"/>
        </w:rPr>
      </w:pPr>
      <w:r w:rsidRPr="00884343">
        <w:rPr>
          <w:highlight w:val="green"/>
          <w:lang w:val="de-DE"/>
        </w:rPr>
        <w:br/>
      </w:r>
      <w:r w:rsidRPr="00C90D5B">
        <w:rPr>
          <w:sz w:val="24"/>
          <w:szCs w:val="24"/>
          <w:lang w:val="de-DE"/>
        </w:rPr>
        <w:t>Die betriebsinternen Prüfdienste des Antragstellers nach der Definition der Anhänge der Richtlinie 2008/68/EG können nicht notifiziert werden.</w:t>
      </w:r>
    </w:p>
    <w:p w14:paraId="5983232F" w14:textId="77777777" w:rsidR="00652A7E" w:rsidRPr="00C90D5B" w:rsidRDefault="00652A7E" w:rsidP="005A12C3">
      <w:pPr>
        <w:spacing w:after="0" w:line="240" w:lineRule="auto"/>
        <w:rPr>
          <w:sz w:val="24"/>
          <w:szCs w:val="24"/>
          <w:lang w:val="de-DE"/>
        </w:rPr>
      </w:pPr>
    </w:p>
    <w:p w14:paraId="16E99F70" w14:textId="77777777" w:rsidR="00D60F10" w:rsidRPr="000F6AE8" w:rsidRDefault="005E6045" w:rsidP="005A12C3">
      <w:pPr>
        <w:spacing w:after="0" w:line="240" w:lineRule="auto"/>
        <w:rPr>
          <w:sz w:val="24"/>
          <w:szCs w:val="24"/>
          <w:lang w:val="de-DE"/>
        </w:rPr>
      </w:pPr>
      <w:r w:rsidRPr="00C90D5B">
        <w:rPr>
          <w:b/>
          <w:sz w:val="24"/>
          <w:szCs w:val="24"/>
          <w:lang w:val="de-DE"/>
        </w:rPr>
        <w:t>Art. 42 -</w:t>
      </w:r>
      <w:r w:rsidRPr="00C90D5B">
        <w:rPr>
          <w:sz w:val="24"/>
          <w:szCs w:val="24"/>
          <w:lang w:val="de-DE"/>
        </w:rPr>
        <w:t xml:space="preserve"> </w:t>
      </w:r>
      <w:r w:rsidR="005A12C3" w:rsidRPr="00C90D5B">
        <w:rPr>
          <w:sz w:val="24"/>
          <w:szCs w:val="24"/>
          <w:lang w:val="de-DE"/>
        </w:rPr>
        <w:t>Der Antrag a</w:t>
      </w:r>
      <w:r w:rsidRPr="00C90D5B">
        <w:rPr>
          <w:sz w:val="24"/>
          <w:szCs w:val="24"/>
          <w:lang w:val="de-DE"/>
        </w:rPr>
        <w:t>uf Notifiz</w:t>
      </w:r>
      <w:r w:rsidR="005A12C3" w:rsidRPr="00C90D5B">
        <w:rPr>
          <w:sz w:val="24"/>
          <w:szCs w:val="24"/>
          <w:lang w:val="de-DE"/>
        </w:rPr>
        <w:t xml:space="preserve">ierung wird vom Beauftragten des Ministers überprüft. </w:t>
      </w:r>
      <w:r w:rsidR="005A12C3" w:rsidRPr="000F6AE8">
        <w:rPr>
          <w:sz w:val="24"/>
          <w:szCs w:val="24"/>
          <w:lang w:val="de-DE"/>
        </w:rPr>
        <w:t>Der Überprüfung werden die der Antragsakte hinzugefügten Dokumente, alle verfügbaren Informationen sowie alle vor Ort durchgeführten Untersuchungen zu Grunde gelegt.</w:t>
      </w:r>
    </w:p>
    <w:p w14:paraId="1B964B9B" w14:textId="77777777" w:rsidR="00652A7E" w:rsidRPr="00395361" w:rsidRDefault="00652A7E" w:rsidP="005A12C3">
      <w:pPr>
        <w:spacing w:after="0" w:line="240" w:lineRule="auto"/>
        <w:rPr>
          <w:sz w:val="24"/>
          <w:szCs w:val="24"/>
          <w:lang w:val="de-DE"/>
        </w:rPr>
      </w:pPr>
    </w:p>
    <w:p w14:paraId="6FDF2A75" w14:textId="77777777" w:rsidR="00D60F10" w:rsidRPr="00395361" w:rsidRDefault="005A12C3" w:rsidP="005A12C3">
      <w:pPr>
        <w:spacing w:after="0" w:line="240" w:lineRule="auto"/>
        <w:rPr>
          <w:sz w:val="24"/>
          <w:szCs w:val="24"/>
          <w:lang w:val="de-DE"/>
        </w:rPr>
      </w:pPr>
      <w:r w:rsidRPr="00395361">
        <w:rPr>
          <w:sz w:val="24"/>
          <w:szCs w:val="24"/>
          <w:lang w:val="de-DE"/>
        </w:rPr>
        <w:t>Der Beauftragte des Ministers überprüft die Zulässigkeit und die Vollständigkeit des Antrags und setzt den Antragsteller hierüber in Kenntnis. Er teilt ihm mit</w:t>
      </w:r>
      <w:r w:rsidR="005E6045" w:rsidRPr="00395361">
        <w:rPr>
          <w:sz w:val="24"/>
          <w:szCs w:val="24"/>
          <w:lang w:val="de-DE"/>
        </w:rPr>
        <w:t>,</w:t>
      </w:r>
      <w:r w:rsidRPr="00395361">
        <w:rPr>
          <w:sz w:val="24"/>
          <w:szCs w:val="24"/>
          <w:lang w:val="de-DE"/>
        </w:rPr>
        <w:t xml:space="preserve"> welche Dokumente und Informationen noch fehlen.</w:t>
      </w:r>
    </w:p>
    <w:p w14:paraId="5F6CD0B3" w14:textId="77777777" w:rsidR="00652A7E" w:rsidRPr="00395361" w:rsidRDefault="00652A7E" w:rsidP="005A12C3">
      <w:pPr>
        <w:spacing w:after="0" w:line="240" w:lineRule="auto"/>
        <w:rPr>
          <w:sz w:val="24"/>
          <w:szCs w:val="24"/>
          <w:lang w:val="de-DE"/>
        </w:rPr>
      </w:pPr>
    </w:p>
    <w:p w14:paraId="6C8F4927" w14:textId="77777777" w:rsidR="00D60F10" w:rsidRPr="0009196C" w:rsidRDefault="005A12C3" w:rsidP="005A12C3">
      <w:pPr>
        <w:spacing w:after="0" w:line="240" w:lineRule="auto"/>
        <w:rPr>
          <w:sz w:val="24"/>
          <w:szCs w:val="24"/>
          <w:lang w:val="de-DE"/>
        </w:rPr>
      </w:pPr>
      <w:r w:rsidRPr="00395361">
        <w:rPr>
          <w:sz w:val="24"/>
          <w:szCs w:val="24"/>
          <w:lang w:val="de-DE"/>
        </w:rPr>
        <w:t xml:space="preserve">Innerhalb von sechzig Tagen nach der Feststellung der Vollständigkeit der Akte entscheidet der Minister, entweder die </w:t>
      </w:r>
      <w:r w:rsidR="006D556D" w:rsidRPr="00395361">
        <w:rPr>
          <w:sz w:val="24"/>
          <w:szCs w:val="24"/>
          <w:lang w:val="de-DE"/>
        </w:rPr>
        <w:t>Stelle</w:t>
      </w:r>
      <w:r w:rsidRPr="00395361">
        <w:rPr>
          <w:sz w:val="24"/>
          <w:szCs w:val="24"/>
          <w:lang w:val="de-DE"/>
        </w:rPr>
        <w:t xml:space="preserve"> zuzulassen oder nicht zuzulassen. Diese E</w:t>
      </w:r>
      <w:r w:rsidR="00520539">
        <w:rPr>
          <w:sz w:val="24"/>
          <w:szCs w:val="24"/>
          <w:lang w:val="de-DE"/>
        </w:rPr>
        <w:t>ntscheidung wird</w:t>
      </w:r>
      <w:r w:rsidRPr="00395361">
        <w:rPr>
          <w:sz w:val="24"/>
          <w:szCs w:val="24"/>
          <w:lang w:val="de-DE"/>
        </w:rPr>
        <w:t xml:space="preserve"> erst fünfzehn Tage nach der von der notifizierenden Behörde vorgenommenen Notifizierung bei der Europäischen Kommission gemäß Artikel 40</w:t>
      </w:r>
      <w:r w:rsidR="00520539">
        <w:rPr>
          <w:sz w:val="24"/>
          <w:szCs w:val="24"/>
          <w:lang w:val="de-DE"/>
        </w:rPr>
        <w:t xml:space="preserve"> wirksam</w:t>
      </w:r>
      <w:r w:rsidRPr="0009196C">
        <w:rPr>
          <w:sz w:val="24"/>
          <w:szCs w:val="24"/>
          <w:lang w:val="de-DE"/>
        </w:rPr>
        <w:t>, sofern von der Europäischen Kommission oder d</w:t>
      </w:r>
      <w:r w:rsidR="006D556D" w:rsidRPr="0009196C">
        <w:rPr>
          <w:sz w:val="24"/>
          <w:szCs w:val="24"/>
          <w:lang w:val="de-DE"/>
        </w:rPr>
        <w:t xml:space="preserve">en anderen Mitgliedstaaten </w:t>
      </w:r>
      <w:r w:rsidRPr="0009196C">
        <w:rPr>
          <w:sz w:val="24"/>
          <w:szCs w:val="24"/>
          <w:lang w:val="de-DE"/>
        </w:rPr>
        <w:t xml:space="preserve">innerhalb von zwei Wochen nach der Notifizierung </w:t>
      </w:r>
      <w:r w:rsidR="006D556D" w:rsidRPr="0009196C">
        <w:rPr>
          <w:sz w:val="24"/>
          <w:szCs w:val="24"/>
          <w:lang w:val="de-DE"/>
        </w:rPr>
        <w:t>keine Einwände erhoben wurden</w:t>
      </w:r>
      <w:r w:rsidRPr="0009196C">
        <w:rPr>
          <w:sz w:val="24"/>
          <w:szCs w:val="24"/>
          <w:lang w:val="de-DE"/>
        </w:rPr>
        <w:t>.</w:t>
      </w:r>
    </w:p>
    <w:p w14:paraId="4FF64D1C" w14:textId="77777777" w:rsidR="00652A7E" w:rsidRPr="00884343" w:rsidRDefault="00652A7E" w:rsidP="005A12C3">
      <w:pPr>
        <w:spacing w:after="0" w:line="240" w:lineRule="auto"/>
        <w:rPr>
          <w:sz w:val="24"/>
          <w:szCs w:val="24"/>
          <w:highlight w:val="green"/>
          <w:lang w:val="de-DE"/>
        </w:rPr>
      </w:pPr>
    </w:p>
    <w:p w14:paraId="36F91366" w14:textId="77777777" w:rsidR="00D60F10" w:rsidRPr="00B45C61" w:rsidRDefault="00650EC3" w:rsidP="005A12C3">
      <w:pPr>
        <w:spacing w:after="0" w:line="240" w:lineRule="auto"/>
        <w:rPr>
          <w:sz w:val="24"/>
          <w:szCs w:val="24"/>
          <w:lang w:val="de-DE"/>
        </w:rPr>
      </w:pPr>
      <w:r w:rsidRPr="00B45C61">
        <w:rPr>
          <w:b/>
          <w:sz w:val="24"/>
          <w:szCs w:val="24"/>
          <w:lang w:val="de-DE"/>
        </w:rPr>
        <w:t>Art. 43 -</w:t>
      </w:r>
      <w:r w:rsidRPr="00B45C61">
        <w:rPr>
          <w:sz w:val="24"/>
          <w:szCs w:val="24"/>
          <w:lang w:val="de-DE"/>
        </w:rPr>
        <w:t xml:space="preserve"> § 1 - </w:t>
      </w:r>
      <w:r w:rsidR="005A12C3" w:rsidRPr="00B45C61">
        <w:rPr>
          <w:sz w:val="24"/>
          <w:szCs w:val="24"/>
          <w:lang w:val="de-DE"/>
        </w:rPr>
        <w:t>Im Falle einer p</w:t>
      </w:r>
      <w:r w:rsidR="00520539">
        <w:rPr>
          <w:sz w:val="24"/>
          <w:szCs w:val="24"/>
          <w:lang w:val="de-DE"/>
        </w:rPr>
        <w:t xml:space="preserve">ositiven Entscheidung meldet </w:t>
      </w:r>
      <w:r w:rsidR="005A12C3" w:rsidRPr="00B45C61">
        <w:rPr>
          <w:sz w:val="24"/>
          <w:szCs w:val="24"/>
          <w:lang w:val="de-DE"/>
        </w:rPr>
        <w:t>die notifizierende Behörde die notifizierten Stellen unverzüglich bei der Europäischen Kommission.</w:t>
      </w:r>
    </w:p>
    <w:p w14:paraId="0C69FCEF" w14:textId="77777777" w:rsidR="00652A7E" w:rsidRPr="00884343" w:rsidRDefault="00652A7E" w:rsidP="005A12C3">
      <w:pPr>
        <w:spacing w:after="0" w:line="240" w:lineRule="auto"/>
        <w:rPr>
          <w:sz w:val="24"/>
          <w:szCs w:val="24"/>
          <w:highlight w:val="green"/>
          <w:lang w:val="de-DE"/>
        </w:rPr>
      </w:pPr>
    </w:p>
    <w:p w14:paraId="59191E3C" w14:textId="77777777" w:rsidR="00652A7E" w:rsidRPr="00A05710" w:rsidRDefault="005A12C3" w:rsidP="005A12C3">
      <w:pPr>
        <w:spacing w:after="0" w:line="240" w:lineRule="auto"/>
        <w:rPr>
          <w:sz w:val="24"/>
          <w:szCs w:val="24"/>
          <w:lang w:val="de-DE"/>
        </w:rPr>
      </w:pPr>
      <w:r w:rsidRPr="00A05710">
        <w:rPr>
          <w:sz w:val="24"/>
          <w:szCs w:val="24"/>
          <w:lang w:val="de-DE"/>
        </w:rPr>
        <w:t>Der Beauftragte des Ministers setzt die betroffenen Stellen über die Entscheidung des Ministers und über mögliche von der Europäischen Kommission und den anderen Mitgliedstaaten innerhalb von zwei Wochen nach der Notifizierung erhobene Ein</w:t>
      </w:r>
      <w:r w:rsidR="006D556D" w:rsidRPr="00A05710">
        <w:rPr>
          <w:sz w:val="24"/>
          <w:szCs w:val="24"/>
          <w:lang w:val="de-DE"/>
        </w:rPr>
        <w:t>wände</w:t>
      </w:r>
      <w:r w:rsidRPr="00A05710">
        <w:rPr>
          <w:sz w:val="24"/>
          <w:szCs w:val="24"/>
          <w:lang w:val="de-DE"/>
        </w:rPr>
        <w:t xml:space="preserve"> in Kenntnis.</w:t>
      </w:r>
    </w:p>
    <w:p w14:paraId="33A9D397" w14:textId="77777777" w:rsidR="00AE41EC" w:rsidRPr="00884343" w:rsidRDefault="005A12C3" w:rsidP="005A12C3">
      <w:pPr>
        <w:spacing w:after="0" w:line="240" w:lineRule="auto"/>
        <w:rPr>
          <w:sz w:val="24"/>
          <w:szCs w:val="24"/>
          <w:highlight w:val="green"/>
          <w:lang w:val="de-DE"/>
        </w:rPr>
      </w:pPr>
      <w:r w:rsidRPr="00884343">
        <w:rPr>
          <w:highlight w:val="green"/>
          <w:lang w:val="de-DE"/>
        </w:rPr>
        <w:br/>
      </w:r>
      <w:r w:rsidR="00650EC3" w:rsidRPr="00A05710">
        <w:rPr>
          <w:sz w:val="24"/>
          <w:szCs w:val="24"/>
          <w:lang w:val="de-DE"/>
        </w:rPr>
        <w:t xml:space="preserve">§ 2 - </w:t>
      </w:r>
      <w:r w:rsidRPr="00A05710">
        <w:rPr>
          <w:sz w:val="24"/>
          <w:szCs w:val="24"/>
          <w:lang w:val="de-DE"/>
        </w:rPr>
        <w:t xml:space="preserve">Im Falle einer negativen Entscheidung wird diese </w:t>
      </w:r>
      <w:r w:rsidR="00605DA7" w:rsidRPr="00A05710">
        <w:rPr>
          <w:sz w:val="24"/>
          <w:szCs w:val="24"/>
          <w:lang w:val="de-DE"/>
        </w:rPr>
        <w:t xml:space="preserve">vom Beauftragten des Ministers </w:t>
      </w:r>
      <w:r w:rsidRPr="00A05710">
        <w:rPr>
          <w:sz w:val="24"/>
          <w:szCs w:val="24"/>
          <w:lang w:val="de-DE"/>
        </w:rPr>
        <w:t>unverzüglich den betroffenen Stellen mitgeteilt.</w:t>
      </w:r>
    </w:p>
    <w:p w14:paraId="152721FF" w14:textId="77777777" w:rsidR="00652A7E" w:rsidRPr="00884343" w:rsidRDefault="00652A7E" w:rsidP="005A12C3">
      <w:pPr>
        <w:spacing w:after="0" w:line="240" w:lineRule="auto"/>
        <w:rPr>
          <w:sz w:val="24"/>
          <w:szCs w:val="24"/>
          <w:highlight w:val="green"/>
          <w:lang w:val="de-DE"/>
        </w:rPr>
      </w:pPr>
    </w:p>
    <w:p w14:paraId="194FFAD2" w14:textId="77777777" w:rsidR="00AE41EC" w:rsidRPr="00D82C5D" w:rsidRDefault="005A12C3" w:rsidP="00AE41EC">
      <w:pPr>
        <w:jc w:val="center"/>
        <w:rPr>
          <w:sz w:val="24"/>
          <w:szCs w:val="24"/>
          <w:lang w:val="de-DE"/>
        </w:rPr>
      </w:pPr>
      <w:r w:rsidRPr="00D82C5D">
        <w:rPr>
          <w:i/>
          <w:sz w:val="24"/>
          <w:szCs w:val="24"/>
          <w:lang w:val="de-DE"/>
        </w:rPr>
        <w:t>Abschnitt 3</w:t>
      </w:r>
      <w:r w:rsidRPr="00D82C5D">
        <w:rPr>
          <w:sz w:val="24"/>
          <w:szCs w:val="24"/>
          <w:lang w:val="de-DE"/>
        </w:rPr>
        <w:t xml:space="preserve"> </w:t>
      </w:r>
      <w:r w:rsidR="005D7A6D" w:rsidRPr="00D82C5D">
        <w:rPr>
          <w:sz w:val="24"/>
          <w:szCs w:val="24"/>
          <w:lang w:val="de-DE"/>
        </w:rPr>
        <w:t xml:space="preserve">- </w:t>
      </w:r>
      <w:r w:rsidR="00AE41EC" w:rsidRPr="00D82C5D">
        <w:rPr>
          <w:sz w:val="24"/>
          <w:szCs w:val="24"/>
          <w:lang w:val="de-DE"/>
        </w:rPr>
        <w:t>Verpflichtungen der notifizierten Stelle in Bezug auf ihre Tätigkeit</w:t>
      </w:r>
    </w:p>
    <w:p w14:paraId="2C561332" w14:textId="77777777" w:rsidR="00652A7E" w:rsidRPr="00884343" w:rsidRDefault="00652A7E" w:rsidP="005A12C3">
      <w:pPr>
        <w:spacing w:after="0" w:line="240" w:lineRule="auto"/>
        <w:rPr>
          <w:sz w:val="24"/>
          <w:szCs w:val="24"/>
          <w:highlight w:val="green"/>
          <w:lang w:val="de-DE"/>
        </w:rPr>
      </w:pPr>
    </w:p>
    <w:p w14:paraId="7D2B34E2" w14:textId="77777777" w:rsidR="00D60F10" w:rsidRPr="00D82C5D" w:rsidRDefault="005A12C3" w:rsidP="005A12C3">
      <w:pPr>
        <w:spacing w:after="0" w:line="240" w:lineRule="auto"/>
        <w:rPr>
          <w:sz w:val="24"/>
          <w:szCs w:val="24"/>
          <w:lang w:val="de-DE"/>
        </w:rPr>
      </w:pPr>
      <w:r w:rsidRPr="00D82C5D">
        <w:rPr>
          <w:b/>
          <w:sz w:val="24"/>
          <w:szCs w:val="24"/>
          <w:lang w:val="de-DE"/>
        </w:rPr>
        <w:t xml:space="preserve">Art. 44 </w:t>
      </w:r>
      <w:r w:rsidR="00605DA7" w:rsidRPr="00D82C5D">
        <w:rPr>
          <w:b/>
          <w:sz w:val="24"/>
          <w:szCs w:val="24"/>
          <w:lang w:val="de-DE"/>
        </w:rPr>
        <w:t>-</w:t>
      </w:r>
      <w:r w:rsidR="00605DA7" w:rsidRPr="00D82C5D">
        <w:rPr>
          <w:sz w:val="24"/>
          <w:szCs w:val="24"/>
          <w:lang w:val="de-DE"/>
        </w:rPr>
        <w:t xml:space="preserve"> </w:t>
      </w:r>
      <w:r w:rsidR="00AE41EC" w:rsidRPr="00D82C5D">
        <w:rPr>
          <w:sz w:val="24"/>
          <w:szCs w:val="24"/>
          <w:lang w:val="de-DE"/>
        </w:rPr>
        <w:t>Die notifizierten Stellen sind</w:t>
      </w:r>
      <w:r w:rsidRPr="00D82C5D">
        <w:rPr>
          <w:sz w:val="24"/>
          <w:szCs w:val="24"/>
          <w:lang w:val="de-DE"/>
        </w:rPr>
        <w:t xml:space="preserve"> dazu</w:t>
      </w:r>
      <w:r w:rsidR="00AE41EC" w:rsidRPr="00D82C5D">
        <w:rPr>
          <w:sz w:val="24"/>
          <w:szCs w:val="24"/>
          <w:lang w:val="de-DE"/>
        </w:rPr>
        <w:t xml:space="preserve"> verpflichtet</w:t>
      </w:r>
      <w:r w:rsidRPr="00D82C5D">
        <w:rPr>
          <w:sz w:val="24"/>
          <w:szCs w:val="24"/>
          <w:lang w:val="de-DE"/>
        </w:rPr>
        <w:t xml:space="preserve">, die Anweisungen zu befolgen, die ihnen vom Minister oder dessen Beauftragten in Bezug auf die </w:t>
      </w:r>
      <w:r w:rsidR="00E277E1" w:rsidRPr="00D82C5D">
        <w:rPr>
          <w:sz w:val="24"/>
          <w:szCs w:val="24"/>
          <w:lang w:val="de-DE"/>
        </w:rPr>
        <w:t>Tätigkeiten</w:t>
      </w:r>
      <w:r w:rsidRPr="00D82C5D">
        <w:rPr>
          <w:sz w:val="24"/>
          <w:szCs w:val="24"/>
          <w:lang w:val="de-DE"/>
        </w:rPr>
        <w:t>, für die sie zugelassen sind, gegeben werden.</w:t>
      </w:r>
    </w:p>
    <w:p w14:paraId="7D98CC7E" w14:textId="77777777" w:rsidR="00652A7E" w:rsidRPr="00884343" w:rsidRDefault="00652A7E" w:rsidP="005A12C3">
      <w:pPr>
        <w:spacing w:after="0" w:line="240" w:lineRule="auto"/>
        <w:rPr>
          <w:sz w:val="24"/>
          <w:szCs w:val="24"/>
          <w:highlight w:val="green"/>
          <w:lang w:val="de-DE"/>
        </w:rPr>
      </w:pPr>
    </w:p>
    <w:p w14:paraId="69E9EA7E" w14:textId="77777777" w:rsidR="00D60F10" w:rsidRPr="00D82C5D" w:rsidRDefault="005A12C3" w:rsidP="005A12C3">
      <w:pPr>
        <w:spacing w:after="0" w:line="240" w:lineRule="auto"/>
        <w:rPr>
          <w:sz w:val="24"/>
          <w:szCs w:val="24"/>
          <w:lang w:val="de-DE"/>
        </w:rPr>
      </w:pPr>
      <w:r w:rsidRPr="00D82C5D">
        <w:rPr>
          <w:sz w:val="24"/>
          <w:szCs w:val="24"/>
          <w:lang w:val="de-DE"/>
        </w:rPr>
        <w:t xml:space="preserve">Diese Anweisungen beinhalten ebenfalls, dass sich die notifizierten Stellen an den </w:t>
      </w:r>
      <w:r w:rsidR="00C56145" w:rsidRPr="00D82C5D">
        <w:rPr>
          <w:sz w:val="24"/>
          <w:szCs w:val="24"/>
          <w:lang w:val="de-DE"/>
        </w:rPr>
        <w:t xml:space="preserve">Tätigkeiten </w:t>
      </w:r>
      <w:r w:rsidRPr="00D82C5D">
        <w:rPr>
          <w:sz w:val="24"/>
          <w:szCs w:val="24"/>
          <w:lang w:val="de-DE"/>
        </w:rPr>
        <w:t>der von der Europäischen Kommission gegründeten Koordinierungsgruppe notifizierter Stellen direkt oder über benannte Bevollmächtigte beteiligen.</w:t>
      </w:r>
    </w:p>
    <w:p w14:paraId="4DD5D331" w14:textId="77777777" w:rsidR="00652A7E" w:rsidRPr="00D82C5D" w:rsidRDefault="00652A7E" w:rsidP="005A12C3">
      <w:pPr>
        <w:spacing w:after="0" w:line="240" w:lineRule="auto"/>
        <w:rPr>
          <w:sz w:val="24"/>
          <w:szCs w:val="24"/>
          <w:lang w:val="de-DE"/>
        </w:rPr>
      </w:pPr>
    </w:p>
    <w:p w14:paraId="1F13DC77" w14:textId="77777777" w:rsidR="00D60F10" w:rsidRPr="00884343" w:rsidRDefault="00605DA7" w:rsidP="005A12C3">
      <w:pPr>
        <w:spacing w:after="0" w:line="240" w:lineRule="auto"/>
        <w:rPr>
          <w:sz w:val="24"/>
          <w:szCs w:val="24"/>
          <w:highlight w:val="green"/>
          <w:lang w:val="de-DE"/>
        </w:rPr>
      </w:pPr>
      <w:r w:rsidRPr="00D82C5D">
        <w:rPr>
          <w:b/>
          <w:sz w:val="24"/>
          <w:szCs w:val="24"/>
          <w:lang w:val="de-DE"/>
        </w:rPr>
        <w:t>Art. 45 -</w:t>
      </w:r>
      <w:r w:rsidRPr="00D82C5D">
        <w:rPr>
          <w:sz w:val="24"/>
          <w:szCs w:val="24"/>
          <w:lang w:val="de-DE"/>
        </w:rPr>
        <w:t xml:space="preserve"> Die notifiz</w:t>
      </w:r>
      <w:r w:rsidR="005A12C3" w:rsidRPr="00D82C5D">
        <w:rPr>
          <w:sz w:val="24"/>
          <w:szCs w:val="24"/>
          <w:lang w:val="de-DE"/>
        </w:rPr>
        <w:t xml:space="preserve">ierten Stellen führen Konformitätsbewertungen, wiederkehrende Prüfungen, Zwischenprüfungen und außerordentliche Prüfungen gemäß ihrer Notifizierung, gemäß </w:t>
      </w:r>
      <w:r w:rsidR="00C147B5" w:rsidRPr="00D82C5D">
        <w:rPr>
          <w:sz w:val="24"/>
          <w:szCs w:val="24"/>
          <w:lang w:val="de-DE"/>
        </w:rPr>
        <w:t xml:space="preserve">dem </w:t>
      </w:r>
      <w:r w:rsidR="00C147B5" w:rsidRPr="00D82C5D">
        <w:rPr>
          <w:sz w:val="24"/>
          <w:szCs w:val="24"/>
          <w:lang w:val="de-DE"/>
        </w:rPr>
        <w:lastRenderedPageBreak/>
        <w:t>Königlichen Erlass</w:t>
      </w:r>
      <w:r w:rsidR="005A12C3" w:rsidRPr="00D82C5D">
        <w:rPr>
          <w:sz w:val="24"/>
          <w:szCs w:val="24"/>
          <w:lang w:val="de-DE"/>
        </w:rPr>
        <w:t xml:space="preserve"> vom 28. Juni 2009 über die Beförderung von gefährlichen Gütern im Straßen- und Eisenbahnverkehr mit Ausnahme von explosionsfähigen und radioaktiven Stoffen </w:t>
      </w:r>
      <w:r w:rsidR="005A12C3" w:rsidRPr="00C75BCC">
        <w:rPr>
          <w:sz w:val="24"/>
          <w:szCs w:val="24"/>
          <w:lang w:val="de-DE"/>
        </w:rPr>
        <w:t xml:space="preserve">und gemäß den </w:t>
      </w:r>
      <w:r w:rsidR="00C75BCC" w:rsidRPr="00C75BCC">
        <w:rPr>
          <w:sz w:val="24"/>
          <w:szCs w:val="24"/>
          <w:lang w:val="de-DE"/>
        </w:rPr>
        <w:t xml:space="preserve">in den </w:t>
      </w:r>
      <w:r w:rsidR="005A12C3" w:rsidRPr="00C75BCC">
        <w:rPr>
          <w:sz w:val="24"/>
          <w:szCs w:val="24"/>
          <w:lang w:val="de-DE"/>
        </w:rPr>
        <w:t xml:space="preserve">Anhängen der Richtlinie 2008/68/EG </w:t>
      </w:r>
      <w:r w:rsidR="00C75BCC" w:rsidRPr="00C75BCC">
        <w:rPr>
          <w:sz w:val="24"/>
          <w:szCs w:val="24"/>
          <w:lang w:val="de-DE"/>
        </w:rPr>
        <w:t xml:space="preserve">angegebenen Verfahren </w:t>
      </w:r>
      <w:r w:rsidR="005A12C3" w:rsidRPr="00C75BCC">
        <w:rPr>
          <w:sz w:val="24"/>
          <w:szCs w:val="24"/>
          <w:lang w:val="de-DE"/>
        </w:rPr>
        <w:t>durch.</w:t>
      </w:r>
    </w:p>
    <w:p w14:paraId="57FD76A7" w14:textId="77777777" w:rsidR="00652A7E" w:rsidRPr="00884343" w:rsidRDefault="00652A7E" w:rsidP="005A12C3">
      <w:pPr>
        <w:spacing w:after="0" w:line="240" w:lineRule="auto"/>
        <w:rPr>
          <w:sz w:val="24"/>
          <w:szCs w:val="24"/>
          <w:highlight w:val="green"/>
          <w:lang w:val="de-DE"/>
        </w:rPr>
      </w:pPr>
    </w:p>
    <w:p w14:paraId="31BDD211" w14:textId="77777777" w:rsidR="00D60F10" w:rsidRPr="00C75BCC" w:rsidRDefault="005A12C3" w:rsidP="005A12C3">
      <w:pPr>
        <w:spacing w:after="0" w:line="240" w:lineRule="auto"/>
        <w:rPr>
          <w:sz w:val="24"/>
          <w:szCs w:val="24"/>
          <w:lang w:val="de-DE"/>
        </w:rPr>
      </w:pPr>
      <w:r w:rsidRPr="00C75BCC">
        <w:rPr>
          <w:sz w:val="24"/>
          <w:szCs w:val="24"/>
          <w:lang w:val="de-DE"/>
        </w:rPr>
        <w:t xml:space="preserve">Die </w:t>
      </w:r>
      <w:r w:rsidR="00605DA7" w:rsidRPr="00C75BCC">
        <w:rPr>
          <w:sz w:val="24"/>
          <w:szCs w:val="24"/>
          <w:lang w:val="de-DE"/>
        </w:rPr>
        <w:t>notifizierten</w:t>
      </w:r>
      <w:r w:rsidRPr="00C75BCC">
        <w:rPr>
          <w:sz w:val="24"/>
          <w:szCs w:val="24"/>
          <w:lang w:val="de-DE"/>
        </w:rPr>
        <w:t xml:space="preserve"> Stellen führen eine Neubewertung der Konformität gemäß d</w:t>
      </w:r>
      <w:r w:rsidR="00893F8D" w:rsidRPr="00C75BCC">
        <w:rPr>
          <w:sz w:val="24"/>
          <w:szCs w:val="24"/>
          <w:lang w:val="de-DE"/>
        </w:rPr>
        <w:t>er</w:t>
      </w:r>
      <w:r w:rsidRPr="00C75BCC">
        <w:rPr>
          <w:sz w:val="24"/>
          <w:szCs w:val="24"/>
          <w:lang w:val="de-DE"/>
        </w:rPr>
        <w:t xml:space="preserve"> An</w:t>
      </w:r>
      <w:r w:rsidR="00893F8D" w:rsidRPr="00C75BCC">
        <w:rPr>
          <w:sz w:val="24"/>
          <w:szCs w:val="24"/>
          <w:lang w:val="de-DE"/>
        </w:rPr>
        <w:t>lage</w:t>
      </w:r>
      <w:r w:rsidR="00605DA7" w:rsidRPr="00C75BCC">
        <w:rPr>
          <w:sz w:val="24"/>
          <w:szCs w:val="24"/>
          <w:lang w:val="de-DE"/>
        </w:rPr>
        <w:t xml:space="preserve"> II durch</w:t>
      </w:r>
      <w:r w:rsidRPr="00C75BCC">
        <w:rPr>
          <w:sz w:val="24"/>
          <w:szCs w:val="24"/>
          <w:lang w:val="de-DE"/>
        </w:rPr>
        <w:t>.</w:t>
      </w:r>
    </w:p>
    <w:p w14:paraId="5A309125" w14:textId="77777777" w:rsidR="00652A7E" w:rsidRPr="00C75BCC" w:rsidRDefault="00652A7E" w:rsidP="005A12C3">
      <w:pPr>
        <w:spacing w:after="0" w:line="240" w:lineRule="auto"/>
        <w:rPr>
          <w:sz w:val="24"/>
          <w:szCs w:val="24"/>
          <w:lang w:val="de-DE"/>
        </w:rPr>
      </w:pPr>
    </w:p>
    <w:p w14:paraId="143D1069" w14:textId="77777777" w:rsidR="00D60F10" w:rsidRPr="00C75BCC" w:rsidRDefault="00605DA7" w:rsidP="005A12C3">
      <w:pPr>
        <w:spacing w:after="0" w:line="240" w:lineRule="auto"/>
        <w:rPr>
          <w:sz w:val="24"/>
          <w:szCs w:val="24"/>
          <w:lang w:val="de-DE"/>
        </w:rPr>
      </w:pPr>
      <w:r w:rsidRPr="00C75BCC">
        <w:rPr>
          <w:sz w:val="24"/>
          <w:szCs w:val="24"/>
          <w:lang w:val="de-DE"/>
        </w:rPr>
        <w:t>Die von einem Mitglied</w:t>
      </w:r>
      <w:r w:rsidR="005A12C3" w:rsidRPr="00C75BCC">
        <w:rPr>
          <w:sz w:val="24"/>
          <w:szCs w:val="24"/>
          <w:lang w:val="de-DE"/>
        </w:rPr>
        <w:t xml:space="preserve">staat der Europäischen Union notifizierten Stellen sind </w:t>
      </w:r>
      <w:r w:rsidRPr="00C75BCC">
        <w:rPr>
          <w:sz w:val="24"/>
          <w:szCs w:val="24"/>
          <w:lang w:val="de-DE"/>
        </w:rPr>
        <w:t>zur Tätigkeit in Belgien berechtigt</w:t>
      </w:r>
      <w:r w:rsidR="00682F92" w:rsidRPr="00C75BCC">
        <w:rPr>
          <w:sz w:val="24"/>
          <w:szCs w:val="24"/>
          <w:lang w:val="de-DE"/>
        </w:rPr>
        <w:t>.</w:t>
      </w:r>
      <w:r w:rsidR="005A12C3" w:rsidRPr="00C75BCC">
        <w:rPr>
          <w:sz w:val="24"/>
          <w:szCs w:val="24"/>
          <w:lang w:val="de-DE"/>
        </w:rPr>
        <w:t xml:space="preserve"> Die notifizierende Behörde</w:t>
      </w:r>
      <w:r w:rsidRPr="00C75BCC">
        <w:rPr>
          <w:sz w:val="24"/>
          <w:szCs w:val="24"/>
          <w:lang w:val="de-DE"/>
        </w:rPr>
        <w:t>,</w:t>
      </w:r>
      <w:r w:rsidR="005A12C3" w:rsidRPr="00C75BCC">
        <w:rPr>
          <w:sz w:val="24"/>
          <w:szCs w:val="24"/>
          <w:lang w:val="de-DE"/>
        </w:rPr>
        <w:t xml:space="preserve"> die die </w:t>
      </w:r>
      <w:r w:rsidRPr="00C75BCC">
        <w:rPr>
          <w:sz w:val="24"/>
          <w:szCs w:val="24"/>
          <w:lang w:val="de-DE"/>
        </w:rPr>
        <w:t xml:space="preserve">erstmalige Begutachtung </w:t>
      </w:r>
      <w:r w:rsidR="005A12C3" w:rsidRPr="00C75BCC">
        <w:rPr>
          <w:sz w:val="24"/>
          <w:szCs w:val="24"/>
          <w:lang w:val="de-DE"/>
        </w:rPr>
        <w:t xml:space="preserve">und Notifizierung vorgenommen hat, bleibt für die </w:t>
      </w:r>
      <w:r w:rsidRPr="00C75BCC">
        <w:rPr>
          <w:sz w:val="24"/>
          <w:szCs w:val="24"/>
          <w:lang w:val="de-DE"/>
        </w:rPr>
        <w:t>Überwachung</w:t>
      </w:r>
      <w:r w:rsidR="005A12C3" w:rsidRPr="00C75BCC">
        <w:rPr>
          <w:sz w:val="24"/>
          <w:szCs w:val="24"/>
          <w:lang w:val="de-DE"/>
        </w:rPr>
        <w:t xml:space="preserve"> der laufenden </w:t>
      </w:r>
      <w:r w:rsidRPr="00C75BCC">
        <w:rPr>
          <w:sz w:val="24"/>
          <w:szCs w:val="24"/>
          <w:lang w:val="de-DE"/>
        </w:rPr>
        <w:t>Tätigkeiten</w:t>
      </w:r>
      <w:r w:rsidR="005A12C3" w:rsidRPr="00C75BCC">
        <w:rPr>
          <w:sz w:val="24"/>
          <w:szCs w:val="24"/>
          <w:lang w:val="de-DE"/>
        </w:rPr>
        <w:t xml:space="preserve"> der notifizierten Stelle verantwortlich.</w:t>
      </w:r>
    </w:p>
    <w:p w14:paraId="05AB4911" w14:textId="77777777" w:rsidR="00652A7E" w:rsidRPr="00884343" w:rsidRDefault="00652A7E" w:rsidP="005A12C3">
      <w:pPr>
        <w:spacing w:after="0" w:line="240" w:lineRule="auto"/>
        <w:rPr>
          <w:sz w:val="24"/>
          <w:szCs w:val="24"/>
          <w:highlight w:val="green"/>
          <w:lang w:val="de-DE"/>
        </w:rPr>
      </w:pPr>
    </w:p>
    <w:p w14:paraId="171EB824" w14:textId="77777777" w:rsidR="005D7A6D" w:rsidRPr="00C75BCC" w:rsidRDefault="005F5546" w:rsidP="005A12C3">
      <w:pPr>
        <w:spacing w:after="0" w:line="240" w:lineRule="auto"/>
        <w:rPr>
          <w:sz w:val="24"/>
          <w:szCs w:val="24"/>
          <w:lang w:val="de-DE"/>
        </w:rPr>
      </w:pPr>
      <w:r w:rsidRPr="00C75BCC">
        <w:rPr>
          <w:b/>
          <w:sz w:val="24"/>
          <w:szCs w:val="24"/>
          <w:lang w:val="de-DE"/>
        </w:rPr>
        <w:t>Art. 46 -</w:t>
      </w:r>
      <w:r w:rsidRPr="00C75BCC">
        <w:rPr>
          <w:sz w:val="24"/>
          <w:szCs w:val="24"/>
          <w:lang w:val="de-DE"/>
        </w:rPr>
        <w:t xml:space="preserve"> </w:t>
      </w:r>
      <w:r w:rsidR="005A12C3" w:rsidRPr="00C75BCC">
        <w:rPr>
          <w:sz w:val="24"/>
          <w:szCs w:val="24"/>
          <w:lang w:val="de-DE"/>
        </w:rPr>
        <w:t xml:space="preserve">Die </w:t>
      </w:r>
      <w:r w:rsidRPr="00C75BCC">
        <w:rPr>
          <w:sz w:val="24"/>
          <w:szCs w:val="24"/>
          <w:lang w:val="de-DE"/>
        </w:rPr>
        <w:t>notifizierten</w:t>
      </w:r>
      <w:r w:rsidR="005A12C3" w:rsidRPr="00C75BCC">
        <w:rPr>
          <w:sz w:val="24"/>
          <w:szCs w:val="24"/>
          <w:lang w:val="de-DE"/>
        </w:rPr>
        <w:t xml:space="preserve"> Stellen melden dem Beauftragten des Ministers:</w:t>
      </w:r>
    </w:p>
    <w:p w14:paraId="108B01F1" w14:textId="77777777" w:rsidR="00D60F10" w:rsidRPr="00B37730" w:rsidRDefault="005A12C3" w:rsidP="005A12C3">
      <w:pPr>
        <w:spacing w:after="0" w:line="240" w:lineRule="auto"/>
        <w:rPr>
          <w:sz w:val="24"/>
          <w:szCs w:val="24"/>
          <w:lang w:val="de-DE"/>
        </w:rPr>
      </w:pPr>
      <w:r w:rsidRPr="00884343">
        <w:rPr>
          <w:highlight w:val="green"/>
          <w:lang w:val="de-DE"/>
        </w:rPr>
        <w:br/>
      </w:r>
      <w:r w:rsidRPr="00B37730">
        <w:rPr>
          <w:i/>
          <w:sz w:val="24"/>
          <w:szCs w:val="24"/>
          <w:lang w:val="de-DE"/>
        </w:rPr>
        <w:t>a)</w:t>
      </w:r>
      <w:r w:rsidRPr="00B37730">
        <w:rPr>
          <w:sz w:val="24"/>
          <w:szCs w:val="24"/>
          <w:lang w:val="de-DE"/>
        </w:rPr>
        <w:t xml:space="preserve"> jede Verweigerung, Einschränkung, Aussetzung oder Rücknahme einer Bescheinigung, </w:t>
      </w:r>
    </w:p>
    <w:p w14:paraId="3FD62B41" w14:textId="77777777" w:rsidR="00652A7E" w:rsidRPr="00884343" w:rsidRDefault="00652A7E" w:rsidP="005A12C3">
      <w:pPr>
        <w:spacing w:after="0" w:line="240" w:lineRule="auto"/>
        <w:rPr>
          <w:sz w:val="24"/>
          <w:szCs w:val="24"/>
          <w:highlight w:val="green"/>
          <w:lang w:val="de-DE"/>
        </w:rPr>
      </w:pPr>
    </w:p>
    <w:p w14:paraId="16463901" w14:textId="77777777" w:rsidR="00D60F10" w:rsidRPr="00B37730" w:rsidRDefault="005A12C3" w:rsidP="005A12C3">
      <w:pPr>
        <w:spacing w:after="0" w:line="240" w:lineRule="auto"/>
        <w:rPr>
          <w:sz w:val="24"/>
          <w:szCs w:val="24"/>
          <w:lang w:val="de-DE"/>
        </w:rPr>
      </w:pPr>
      <w:r w:rsidRPr="00B37730">
        <w:rPr>
          <w:i/>
          <w:sz w:val="24"/>
          <w:szCs w:val="24"/>
          <w:lang w:val="de-DE"/>
        </w:rPr>
        <w:t>b)</w:t>
      </w:r>
      <w:r w:rsidRPr="00B37730">
        <w:rPr>
          <w:sz w:val="24"/>
          <w:szCs w:val="24"/>
          <w:lang w:val="de-DE"/>
        </w:rPr>
        <w:t xml:space="preserve"> alle Umstände, die Folgen für den Geltungsbereich und die Bedingungen der Notifizierung haben,</w:t>
      </w:r>
    </w:p>
    <w:p w14:paraId="1F058D6B" w14:textId="77777777" w:rsidR="00652A7E" w:rsidRPr="00884343" w:rsidRDefault="00652A7E" w:rsidP="005A12C3">
      <w:pPr>
        <w:spacing w:after="0" w:line="240" w:lineRule="auto"/>
        <w:rPr>
          <w:sz w:val="24"/>
          <w:szCs w:val="24"/>
          <w:highlight w:val="green"/>
          <w:lang w:val="de-DE"/>
        </w:rPr>
      </w:pPr>
    </w:p>
    <w:p w14:paraId="330F023C" w14:textId="77777777" w:rsidR="00D60F10" w:rsidRPr="00B37730" w:rsidRDefault="005A12C3" w:rsidP="005A12C3">
      <w:pPr>
        <w:spacing w:after="0" w:line="240" w:lineRule="auto"/>
        <w:rPr>
          <w:sz w:val="24"/>
          <w:szCs w:val="24"/>
          <w:lang w:val="de-DE"/>
        </w:rPr>
      </w:pPr>
      <w:r w:rsidRPr="00B37730">
        <w:rPr>
          <w:i/>
          <w:sz w:val="24"/>
          <w:szCs w:val="24"/>
          <w:lang w:val="de-DE"/>
        </w:rPr>
        <w:t>c)</w:t>
      </w:r>
      <w:r w:rsidRPr="00B37730">
        <w:rPr>
          <w:sz w:val="24"/>
          <w:szCs w:val="24"/>
          <w:lang w:val="de-DE"/>
        </w:rPr>
        <w:t xml:space="preserve"> jedes Auskunftsersu</w:t>
      </w:r>
      <w:r w:rsidR="005F5546" w:rsidRPr="00B37730">
        <w:rPr>
          <w:sz w:val="24"/>
          <w:szCs w:val="24"/>
          <w:lang w:val="de-DE"/>
        </w:rPr>
        <w:t>chen über durchgeführte T</w:t>
      </w:r>
      <w:r w:rsidRPr="00B37730">
        <w:rPr>
          <w:sz w:val="24"/>
          <w:szCs w:val="24"/>
          <w:lang w:val="de-DE"/>
        </w:rPr>
        <w:t>ätigkeiten, das sie von den Marktüberwachungsbehörden erhalten haben,</w:t>
      </w:r>
    </w:p>
    <w:p w14:paraId="61D592C2" w14:textId="77777777" w:rsidR="00652A7E" w:rsidRPr="00884343" w:rsidRDefault="00652A7E" w:rsidP="005A12C3">
      <w:pPr>
        <w:spacing w:after="0" w:line="240" w:lineRule="auto"/>
        <w:rPr>
          <w:sz w:val="24"/>
          <w:szCs w:val="24"/>
          <w:highlight w:val="green"/>
          <w:lang w:val="de-DE"/>
        </w:rPr>
      </w:pPr>
    </w:p>
    <w:p w14:paraId="596C09F2" w14:textId="77777777" w:rsidR="00D60F10" w:rsidRPr="00B37730" w:rsidRDefault="005A12C3" w:rsidP="005A12C3">
      <w:pPr>
        <w:spacing w:after="0" w:line="240" w:lineRule="auto"/>
        <w:rPr>
          <w:sz w:val="24"/>
          <w:szCs w:val="24"/>
          <w:lang w:val="de-DE"/>
        </w:rPr>
      </w:pPr>
      <w:r w:rsidRPr="00B37730">
        <w:rPr>
          <w:i/>
          <w:sz w:val="24"/>
          <w:szCs w:val="24"/>
          <w:lang w:val="de-DE"/>
        </w:rPr>
        <w:t>d)</w:t>
      </w:r>
      <w:r w:rsidRPr="00B37730">
        <w:rPr>
          <w:sz w:val="24"/>
          <w:szCs w:val="24"/>
          <w:lang w:val="de-DE"/>
        </w:rPr>
        <w:t xml:space="preserve"> auf Verlangen,</w:t>
      </w:r>
      <w:r w:rsidR="005F5546" w:rsidRPr="00B37730">
        <w:rPr>
          <w:sz w:val="24"/>
          <w:szCs w:val="24"/>
          <w:lang w:val="de-DE"/>
        </w:rPr>
        <w:t xml:space="preserve"> welchen T</w:t>
      </w:r>
      <w:r w:rsidRPr="00B37730">
        <w:rPr>
          <w:sz w:val="24"/>
          <w:szCs w:val="24"/>
          <w:lang w:val="de-DE"/>
        </w:rPr>
        <w:t>ätigkeiten sie im Geltungsbereich ihrer Notifizierung nachgegangen sind und welche anderen Tätigkeiten, einschließlich grenzüberschreitender Tätigkeiten und Vergabe von Unteraufträgen, sie ausgeführt haben.</w:t>
      </w:r>
    </w:p>
    <w:p w14:paraId="20C67137" w14:textId="77777777" w:rsidR="00652A7E" w:rsidRPr="00884343" w:rsidRDefault="00652A7E" w:rsidP="005A12C3">
      <w:pPr>
        <w:spacing w:after="0" w:line="240" w:lineRule="auto"/>
        <w:rPr>
          <w:sz w:val="24"/>
          <w:szCs w:val="24"/>
          <w:highlight w:val="green"/>
          <w:lang w:val="de-DE"/>
        </w:rPr>
      </w:pPr>
    </w:p>
    <w:p w14:paraId="77F21ED2" w14:textId="77777777" w:rsidR="00D60F10" w:rsidRPr="002B737A" w:rsidRDefault="005A12C3" w:rsidP="005A12C3">
      <w:pPr>
        <w:spacing w:after="0" w:line="240" w:lineRule="auto"/>
        <w:rPr>
          <w:sz w:val="24"/>
          <w:szCs w:val="24"/>
          <w:lang w:val="de-DE"/>
        </w:rPr>
      </w:pPr>
      <w:r w:rsidRPr="002B737A">
        <w:rPr>
          <w:sz w:val="24"/>
          <w:szCs w:val="24"/>
          <w:lang w:val="de-DE"/>
        </w:rPr>
        <w:t>Die notifizierten Stellen übermitteln den übrigen Stellen, die unter dem vorliegenden Erlass oder der Richtlinie 2010/35/</w:t>
      </w:r>
      <w:r w:rsidR="005F5546" w:rsidRPr="002B737A">
        <w:rPr>
          <w:sz w:val="24"/>
          <w:szCs w:val="24"/>
          <w:lang w:val="de-DE"/>
        </w:rPr>
        <w:t>EU notifiziert sind und</w:t>
      </w:r>
      <w:r w:rsidRPr="002B737A">
        <w:rPr>
          <w:sz w:val="24"/>
          <w:szCs w:val="24"/>
          <w:lang w:val="de-DE"/>
        </w:rPr>
        <w:t xml:space="preserve"> ähnlichen Konformitätsbewertungstätigkeiten und Tätigkeiten in Bezug auf wiederkehrende Prüfungen, Zwischenprüfungen und außerordentliche Prüfungen nachgehen und dieselben ortsbeweglichen Druckgeräte abdecken, einschlägige Informationen über die negativen und auf Verlangen auch über die positiven Ergebnisse von Konformitätsbewertungen.</w:t>
      </w:r>
    </w:p>
    <w:p w14:paraId="1E95684F" w14:textId="77777777" w:rsidR="00652A7E" w:rsidRPr="00884343" w:rsidRDefault="00652A7E" w:rsidP="005A12C3">
      <w:pPr>
        <w:spacing w:after="0" w:line="240" w:lineRule="auto"/>
        <w:rPr>
          <w:sz w:val="24"/>
          <w:szCs w:val="24"/>
          <w:highlight w:val="green"/>
          <w:lang w:val="de-DE"/>
        </w:rPr>
      </w:pPr>
    </w:p>
    <w:p w14:paraId="64CF68A7" w14:textId="77777777" w:rsidR="00D60F10" w:rsidRPr="00333632" w:rsidRDefault="00333632" w:rsidP="00333632">
      <w:pPr>
        <w:tabs>
          <w:tab w:val="left" w:pos="2765"/>
          <w:tab w:val="center" w:pos="4680"/>
        </w:tabs>
        <w:spacing w:after="0" w:line="240" w:lineRule="auto"/>
        <w:rPr>
          <w:sz w:val="24"/>
          <w:szCs w:val="24"/>
          <w:lang w:val="de-DE"/>
        </w:rPr>
      </w:pPr>
      <w:r w:rsidRPr="00333632">
        <w:rPr>
          <w:i/>
          <w:sz w:val="24"/>
          <w:szCs w:val="24"/>
          <w:lang w:val="de-DE"/>
        </w:rPr>
        <w:tab/>
      </w:r>
      <w:r w:rsidRPr="00333632">
        <w:rPr>
          <w:i/>
          <w:sz w:val="24"/>
          <w:szCs w:val="24"/>
          <w:lang w:val="de-DE"/>
        </w:rPr>
        <w:tab/>
      </w:r>
      <w:r w:rsidR="00D60F10" w:rsidRPr="00333632">
        <w:rPr>
          <w:i/>
          <w:sz w:val="24"/>
          <w:szCs w:val="24"/>
          <w:lang w:val="de-DE"/>
        </w:rPr>
        <w:t>Abschnitt 4</w:t>
      </w:r>
      <w:r w:rsidR="00D60F10" w:rsidRPr="00333632">
        <w:rPr>
          <w:sz w:val="24"/>
          <w:szCs w:val="24"/>
          <w:lang w:val="de-DE"/>
        </w:rPr>
        <w:t xml:space="preserve"> – </w:t>
      </w:r>
      <w:r w:rsidR="00A36BF4" w:rsidRPr="00333632">
        <w:rPr>
          <w:sz w:val="24"/>
          <w:szCs w:val="24"/>
          <w:lang w:val="de-DE"/>
        </w:rPr>
        <w:t>Überwachung</w:t>
      </w:r>
    </w:p>
    <w:p w14:paraId="03EEB33A" w14:textId="77777777" w:rsidR="00652A7E" w:rsidRPr="00884343" w:rsidRDefault="00652A7E" w:rsidP="005A12C3">
      <w:pPr>
        <w:spacing w:after="0" w:line="240" w:lineRule="auto"/>
        <w:rPr>
          <w:sz w:val="24"/>
          <w:szCs w:val="24"/>
          <w:highlight w:val="green"/>
          <w:lang w:val="de-DE"/>
        </w:rPr>
      </w:pPr>
    </w:p>
    <w:p w14:paraId="775E6267" w14:textId="77777777" w:rsidR="00D60F10" w:rsidRPr="006B71FA" w:rsidRDefault="00632302" w:rsidP="005A12C3">
      <w:pPr>
        <w:spacing w:after="0" w:line="240" w:lineRule="auto"/>
        <w:rPr>
          <w:sz w:val="24"/>
          <w:szCs w:val="24"/>
          <w:lang w:val="de-DE"/>
        </w:rPr>
      </w:pPr>
      <w:r w:rsidRPr="00333632">
        <w:rPr>
          <w:b/>
          <w:sz w:val="24"/>
          <w:szCs w:val="24"/>
          <w:lang w:val="de-DE"/>
        </w:rPr>
        <w:t>Art. 47 -</w:t>
      </w:r>
      <w:r w:rsidRPr="00333632">
        <w:rPr>
          <w:sz w:val="24"/>
          <w:szCs w:val="24"/>
          <w:lang w:val="de-DE"/>
        </w:rPr>
        <w:t xml:space="preserve"> </w:t>
      </w:r>
      <w:r w:rsidR="005A12C3" w:rsidRPr="00333632">
        <w:rPr>
          <w:sz w:val="24"/>
          <w:szCs w:val="24"/>
          <w:lang w:val="de-DE"/>
        </w:rPr>
        <w:t xml:space="preserve">Die </w:t>
      </w:r>
      <w:r w:rsidRPr="00333632">
        <w:rPr>
          <w:sz w:val="24"/>
          <w:szCs w:val="24"/>
          <w:lang w:val="de-DE"/>
        </w:rPr>
        <w:t>notifizierten</w:t>
      </w:r>
      <w:r w:rsidR="005A12C3" w:rsidRPr="00333632">
        <w:rPr>
          <w:sz w:val="24"/>
          <w:szCs w:val="24"/>
          <w:lang w:val="de-DE"/>
        </w:rPr>
        <w:t xml:space="preserve"> Stellen müssen, auf Anfrage des Beauftragten des Ministers, jede Art von </w:t>
      </w:r>
      <w:r w:rsidR="005A12C3" w:rsidRPr="006B71FA">
        <w:rPr>
          <w:sz w:val="24"/>
          <w:szCs w:val="24"/>
          <w:lang w:val="de-DE"/>
        </w:rPr>
        <w:t>Information erteilen, die in Bezug zu den Tätigkeiten und der Arbeit</w:t>
      </w:r>
      <w:r w:rsidR="004B4556">
        <w:rPr>
          <w:sz w:val="24"/>
          <w:szCs w:val="24"/>
          <w:lang w:val="de-DE"/>
        </w:rPr>
        <w:t>sweise</w:t>
      </w:r>
      <w:r w:rsidR="005A12C3" w:rsidRPr="006B71FA">
        <w:rPr>
          <w:sz w:val="24"/>
          <w:szCs w:val="24"/>
          <w:lang w:val="de-DE"/>
        </w:rPr>
        <w:t xml:space="preserve"> dieser Stellen steht oder bedeutend für die </w:t>
      </w:r>
      <w:r w:rsidR="00A36BF4" w:rsidRPr="006B71FA">
        <w:rPr>
          <w:sz w:val="24"/>
          <w:szCs w:val="24"/>
          <w:lang w:val="de-DE"/>
        </w:rPr>
        <w:t>Überwachung</w:t>
      </w:r>
      <w:r w:rsidR="005A12C3" w:rsidRPr="006B71FA">
        <w:rPr>
          <w:sz w:val="24"/>
          <w:szCs w:val="24"/>
          <w:lang w:val="de-DE"/>
        </w:rPr>
        <w:t xml:space="preserve"> der Anwendung der Bestimmungen des vorliegenden Königlichen Erlasses und des Königlichen Erlasses in Bezug auf dessen Ausführung sie akkreditiert wurden.</w:t>
      </w:r>
    </w:p>
    <w:p w14:paraId="7AF1FB4E" w14:textId="77777777" w:rsidR="00652A7E" w:rsidRPr="00884343" w:rsidRDefault="00652A7E" w:rsidP="005A12C3">
      <w:pPr>
        <w:spacing w:after="0" w:line="240" w:lineRule="auto"/>
        <w:rPr>
          <w:sz w:val="24"/>
          <w:szCs w:val="24"/>
          <w:highlight w:val="green"/>
          <w:lang w:val="de-DE"/>
        </w:rPr>
      </w:pPr>
    </w:p>
    <w:p w14:paraId="3042E323" w14:textId="77777777" w:rsidR="00652A7E" w:rsidRPr="00641236" w:rsidRDefault="009C4B3C" w:rsidP="005A12C3">
      <w:pPr>
        <w:spacing w:after="0" w:line="240" w:lineRule="auto"/>
        <w:rPr>
          <w:sz w:val="24"/>
          <w:szCs w:val="24"/>
          <w:lang w:val="de-DE"/>
        </w:rPr>
      </w:pPr>
      <w:r w:rsidRPr="006B71FA">
        <w:rPr>
          <w:b/>
          <w:sz w:val="24"/>
          <w:szCs w:val="24"/>
          <w:lang w:val="de-DE"/>
        </w:rPr>
        <w:t>Art. 48</w:t>
      </w:r>
      <w:r w:rsidR="00632302" w:rsidRPr="006B71FA">
        <w:rPr>
          <w:b/>
          <w:sz w:val="24"/>
          <w:szCs w:val="24"/>
          <w:lang w:val="de-DE"/>
        </w:rPr>
        <w:t xml:space="preserve"> -</w:t>
      </w:r>
      <w:r w:rsidR="00632302" w:rsidRPr="006B71FA">
        <w:rPr>
          <w:sz w:val="24"/>
          <w:szCs w:val="24"/>
          <w:lang w:val="de-DE"/>
        </w:rPr>
        <w:t xml:space="preserve"> </w:t>
      </w:r>
      <w:r w:rsidR="005A12C3" w:rsidRPr="006B71FA">
        <w:rPr>
          <w:sz w:val="24"/>
          <w:szCs w:val="24"/>
          <w:lang w:val="de-DE"/>
        </w:rPr>
        <w:t xml:space="preserve">Die </w:t>
      </w:r>
      <w:r w:rsidR="00632302" w:rsidRPr="006B71FA">
        <w:rPr>
          <w:sz w:val="24"/>
          <w:szCs w:val="24"/>
          <w:lang w:val="de-DE"/>
        </w:rPr>
        <w:t>notifizierten</w:t>
      </w:r>
      <w:r w:rsidR="005A12C3" w:rsidRPr="006B71FA">
        <w:rPr>
          <w:sz w:val="24"/>
          <w:szCs w:val="24"/>
          <w:lang w:val="de-DE"/>
        </w:rPr>
        <w:t xml:space="preserve"> Stellen müssen den mit der </w:t>
      </w:r>
      <w:r w:rsidR="00632302" w:rsidRPr="006B71FA">
        <w:rPr>
          <w:sz w:val="24"/>
          <w:szCs w:val="24"/>
          <w:lang w:val="de-DE"/>
        </w:rPr>
        <w:t>Überwachung</w:t>
      </w:r>
      <w:r w:rsidR="005A12C3" w:rsidRPr="006B71FA">
        <w:rPr>
          <w:sz w:val="24"/>
          <w:szCs w:val="24"/>
          <w:lang w:val="de-DE"/>
        </w:rPr>
        <w:t xml:space="preserve"> beauftragen Beamten den freien Zugang zu ihren Räumlichkeiten </w:t>
      </w:r>
      <w:r w:rsidR="005A12C3" w:rsidRPr="00641236">
        <w:rPr>
          <w:sz w:val="24"/>
          <w:szCs w:val="24"/>
          <w:lang w:val="de-DE"/>
        </w:rPr>
        <w:t xml:space="preserve">im Rahmen einer Untersuchung oder einem Audit zur Überprüfung, ob die Arbeit der </w:t>
      </w:r>
      <w:r w:rsidR="002974DC" w:rsidRPr="00641236">
        <w:rPr>
          <w:sz w:val="24"/>
          <w:szCs w:val="24"/>
          <w:lang w:val="de-DE"/>
        </w:rPr>
        <w:t>notifizierten</w:t>
      </w:r>
      <w:r w:rsidR="005A12C3" w:rsidRPr="00641236">
        <w:rPr>
          <w:sz w:val="24"/>
          <w:szCs w:val="24"/>
          <w:lang w:val="de-DE"/>
        </w:rPr>
        <w:t xml:space="preserve"> Stelle den Bestimmungen dieses Erlasses entspricht und ob die Akkreditierungsbedingungen respektiert wurden, gewähren. Sie müssen hierzu alle erforderlichen Dokumente und Daten den Beamten zur Verfügung stellen, damit diese ihren Auftrag ausführen können. Auf Anfrage werden diese Dokumente oder eine Kopie hiervon den Beamten anvertraut.</w:t>
      </w:r>
    </w:p>
    <w:p w14:paraId="11107CAD" w14:textId="77777777" w:rsidR="00652A7E" w:rsidRPr="00641236" w:rsidRDefault="00652A7E" w:rsidP="005A12C3">
      <w:pPr>
        <w:spacing w:after="0" w:line="240" w:lineRule="auto"/>
        <w:rPr>
          <w:sz w:val="24"/>
          <w:szCs w:val="24"/>
          <w:lang w:val="de-DE"/>
        </w:rPr>
      </w:pPr>
    </w:p>
    <w:p w14:paraId="408BACD9" w14:textId="77777777" w:rsidR="00D60F10" w:rsidRPr="00641236" w:rsidRDefault="00632302" w:rsidP="005A12C3">
      <w:pPr>
        <w:spacing w:after="0" w:line="240" w:lineRule="auto"/>
        <w:rPr>
          <w:sz w:val="24"/>
          <w:szCs w:val="24"/>
          <w:lang w:val="de-DE"/>
        </w:rPr>
      </w:pPr>
      <w:r w:rsidRPr="00641236">
        <w:rPr>
          <w:b/>
          <w:sz w:val="24"/>
          <w:szCs w:val="24"/>
          <w:lang w:val="de-DE"/>
        </w:rPr>
        <w:t>Art. 49 -</w:t>
      </w:r>
      <w:r w:rsidRPr="00641236">
        <w:rPr>
          <w:sz w:val="24"/>
          <w:szCs w:val="24"/>
          <w:lang w:val="de-DE"/>
        </w:rPr>
        <w:t xml:space="preserve"> </w:t>
      </w:r>
      <w:r w:rsidR="005A12C3" w:rsidRPr="00641236">
        <w:rPr>
          <w:sz w:val="24"/>
          <w:szCs w:val="24"/>
          <w:lang w:val="de-DE"/>
        </w:rPr>
        <w:t xml:space="preserve">Unbeschadet der im Königlichen Erlass </w:t>
      </w:r>
      <w:r w:rsidR="005A12C3" w:rsidRPr="007E5078">
        <w:rPr>
          <w:sz w:val="24"/>
          <w:szCs w:val="24"/>
          <w:lang w:val="de-DE"/>
        </w:rPr>
        <w:t>vom 27. April 2007 zur Festlegung der A</w:t>
      </w:r>
      <w:r w:rsidR="00650EC3" w:rsidRPr="007E5078">
        <w:rPr>
          <w:sz w:val="24"/>
          <w:szCs w:val="24"/>
          <w:lang w:val="de-DE"/>
        </w:rPr>
        <w:t>rbeitskriterien und der Überwachungs</w:t>
      </w:r>
      <w:r w:rsidR="005A12C3" w:rsidRPr="007E5078">
        <w:rPr>
          <w:sz w:val="24"/>
          <w:szCs w:val="24"/>
          <w:lang w:val="de-DE"/>
        </w:rPr>
        <w:t xml:space="preserve">modalitäten der von den beteiligten </w:t>
      </w:r>
      <w:r w:rsidR="00650EC3" w:rsidRPr="007E5078">
        <w:rPr>
          <w:sz w:val="24"/>
          <w:szCs w:val="24"/>
          <w:lang w:val="de-DE"/>
        </w:rPr>
        <w:t>Einrichtungen</w:t>
      </w:r>
      <w:r w:rsidR="005A12C3" w:rsidRPr="007E5078">
        <w:rPr>
          <w:sz w:val="24"/>
          <w:szCs w:val="24"/>
          <w:lang w:val="de-DE"/>
        </w:rPr>
        <w:t xml:space="preserve"> durchgeführten Arbeit,</w:t>
      </w:r>
      <w:r w:rsidR="005A12C3" w:rsidRPr="00641236">
        <w:rPr>
          <w:sz w:val="24"/>
          <w:szCs w:val="24"/>
          <w:lang w:val="de-DE"/>
        </w:rPr>
        <w:t xml:space="preserve"> kann der Minister die Akkreditierung beschränken, aussetzen oder entziehen, wenn die mit der </w:t>
      </w:r>
      <w:r w:rsidRPr="00641236">
        <w:rPr>
          <w:sz w:val="24"/>
          <w:szCs w:val="24"/>
          <w:lang w:val="de-DE"/>
        </w:rPr>
        <w:t>Überwachung</w:t>
      </w:r>
      <w:r w:rsidR="005A12C3" w:rsidRPr="00641236">
        <w:rPr>
          <w:sz w:val="24"/>
          <w:szCs w:val="24"/>
          <w:lang w:val="de-DE"/>
        </w:rPr>
        <w:t xml:space="preserve"> beauftragten Beamten feststellen, dass eine der in Abschnitt 1 genannten Anforderungen nicht mehr erfüllt wird oder wenn die </w:t>
      </w:r>
      <w:r w:rsidR="00A36BF4" w:rsidRPr="00641236">
        <w:rPr>
          <w:sz w:val="24"/>
          <w:szCs w:val="24"/>
          <w:lang w:val="de-DE"/>
        </w:rPr>
        <w:t>notifizierte</w:t>
      </w:r>
      <w:r w:rsidR="005A12C3" w:rsidRPr="00641236">
        <w:rPr>
          <w:sz w:val="24"/>
          <w:szCs w:val="24"/>
          <w:lang w:val="de-DE"/>
        </w:rPr>
        <w:t xml:space="preserve"> Stelle nicht den sich aus den Bestimmungen des Abschnitts 3 ergebenden Verpflichtungen nachkommt. Der </w:t>
      </w:r>
      <w:r w:rsidRPr="00641236">
        <w:rPr>
          <w:sz w:val="24"/>
          <w:szCs w:val="24"/>
          <w:lang w:val="de-DE"/>
        </w:rPr>
        <w:t>Minister entscheidet über die Ein</w:t>
      </w:r>
      <w:r w:rsidR="005A12C3" w:rsidRPr="00641236">
        <w:rPr>
          <w:sz w:val="24"/>
          <w:szCs w:val="24"/>
          <w:lang w:val="de-DE"/>
        </w:rPr>
        <w:t>schränkung, die Aussetzung oder den Entzug der Akkreditierungen auf Grundlage der Schwere der Nicht-Erfüllung der Anforderungen</w:t>
      </w:r>
      <w:r w:rsidR="00D73BE9" w:rsidRPr="00641236">
        <w:rPr>
          <w:sz w:val="24"/>
          <w:szCs w:val="24"/>
          <w:lang w:val="de-DE"/>
        </w:rPr>
        <w:t xml:space="preserve"> oder dem Nicht-Nachkommen der Verpflichtungen</w:t>
      </w:r>
      <w:r w:rsidR="005A12C3" w:rsidRPr="00641236">
        <w:rPr>
          <w:sz w:val="24"/>
          <w:szCs w:val="24"/>
          <w:lang w:val="de-DE"/>
        </w:rPr>
        <w:t>.</w:t>
      </w:r>
    </w:p>
    <w:p w14:paraId="4972DCEB" w14:textId="77777777" w:rsidR="00652A7E" w:rsidRPr="00884343" w:rsidRDefault="00652A7E" w:rsidP="005A12C3">
      <w:pPr>
        <w:spacing w:after="0" w:line="240" w:lineRule="auto"/>
        <w:rPr>
          <w:sz w:val="24"/>
          <w:szCs w:val="24"/>
          <w:highlight w:val="green"/>
          <w:lang w:val="de-DE"/>
        </w:rPr>
      </w:pPr>
    </w:p>
    <w:p w14:paraId="56920646" w14:textId="77777777" w:rsidR="00D60F10" w:rsidRPr="007E5078" w:rsidRDefault="005A12C3" w:rsidP="005A12C3">
      <w:pPr>
        <w:spacing w:after="0" w:line="240" w:lineRule="auto"/>
        <w:rPr>
          <w:sz w:val="24"/>
          <w:szCs w:val="24"/>
          <w:lang w:val="de-DE"/>
        </w:rPr>
      </w:pPr>
      <w:r w:rsidRPr="007E5078">
        <w:rPr>
          <w:sz w:val="24"/>
          <w:szCs w:val="24"/>
          <w:lang w:val="de-DE"/>
        </w:rPr>
        <w:t>Der Minister kann die Akkreditierung ebenfalls beschränken oder entziehen, wenn es nach einem Zeitraum von drei Jahren ab dem Datum der Notifizierung gemäß Artikel 41 scheint, dass di</w:t>
      </w:r>
      <w:r w:rsidR="00632302" w:rsidRPr="007E5078">
        <w:rPr>
          <w:sz w:val="24"/>
          <w:szCs w:val="24"/>
          <w:lang w:val="de-DE"/>
        </w:rPr>
        <w:t>e Stelle keine einzige Tätigkeit</w:t>
      </w:r>
      <w:r w:rsidRPr="007E5078">
        <w:rPr>
          <w:sz w:val="24"/>
          <w:szCs w:val="24"/>
          <w:lang w:val="de-DE"/>
        </w:rPr>
        <w:t xml:space="preserve"> auf diesem von der Akkreditierung betroffenen Gebiet </w:t>
      </w:r>
      <w:r w:rsidR="00632302" w:rsidRPr="007E5078">
        <w:rPr>
          <w:sz w:val="24"/>
          <w:szCs w:val="24"/>
          <w:lang w:val="de-DE"/>
        </w:rPr>
        <w:t>ausgeübt hat oder diese Tätigkei</w:t>
      </w:r>
      <w:r w:rsidRPr="007E5078">
        <w:rPr>
          <w:sz w:val="24"/>
          <w:szCs w:val="24"/>
          <w:lang w:val="de-DE"/>
        </w:rPr>
        <w:t>ten unbedeutend sind.</w:t>
      </w:r>
    </w:p>
    <w:p w14:paraId="3B07A2A4" w14:textId="77777777" w:rsidR="00652A7E" w:rsidRPr="00884343" w:rsidRDefault="00652A7E" w:rsidP="005A12C3">
      <w:pPr>
        <w:spacing w:after="0" w:line="240" w:lineRule="auto"/>
        <w:rPr>
          <w:sz w:val="24"/>
          <w:szCs w:val="24"/>
          <w:highlight w:val="green"/>
          <w:lang w:val="de-DE"/>
        </w:rPr>
      </w:pPr>
    </w:p>
    <w:p w14:paraId="2EF7470B" w14:textId="77777777" w:rsidR="00D60F10" w:rsidRPr="007E5078" w:rsidRDefault="00632302" w:rsidP="005A12C3">
      <w:pPr>
        <w:spacing w:after="0" w:line="240" w:lineRule="auto"/>
        <w:rPr>
          <w:sz w:val="24"/>
          <w:szCs w:val="24"/>
          <w:lang w:val="de-DE"/>
        </w:rPr>
      </w:pPr>
      <w:r w:rsidRPr="007E5078">
        <w:rPr>
          <w:b/>
          <w:sz w:val="24"/>
          <w:szCs w:val="24"/>
          <w:lang w:val="de-DE"/>
        </w:rPr>
        <w:t>Art. 50 -</w:t>
      </w:r>
      <w:r w:rsidRPr="007E5078">
        <w:rPr>
          <w:sz w:val="24"/>
          <w:szCs w:val="24"/>
          <w:lang w:val="de-DE"/>
        </w:rPr>
        <w:t xml:space="preserve"> </w:t>
      </w:r>
      <w:r w:rsidR="005A12C3" w:rsidRPr="007E5078">
        <w:rPr>
          <w:sz w:val="24"/>
          <w:szCs w:val="24"/>
          <w:lang w:val="de-DE"/>
        </w:rPr>
        <w:t xml:space="preserve">Die </w:t>
      </w:r>
      <w:r w:rsidR="00AC1036" w:rsidRPr="007E5078">
        <w:rPr>
          <w:sz w:val="24"/>
          <w:szCs w:val="24"/>
          <w:lang w:val="de-DE"/>
        </w:rPr>
        <w:t>in Anwendung</w:t>
      </w:r>
      <w:r w:rsidR="005A12C3" w:rsidRPr="007E5078">
        <w:rPr>
          <w:sz w:val="24"/>
          <w:szCs w:val="24"/>
          <w:lang w:val="de-DE"/>
        </w:rPr>
        <w:t xml:space="preserve"> des Artikels 49 getroffenen Entscheidungen werden der betroffenen Stelle mittels eines Einschreibens mitgeteilt.</w:t>
      </w:r>
    </w:p>
    <w:p w14:paraId="5F6D4630" w14:textId="77777777" w:rsidR="00652A7E" w:rsidRPr="00884343" w:rsidRDefault="00652A7E" w:rsidP="005A12C3">
      <w:pPr>
        <w:spacing w:after="0" w:line="240" w:lineRule="auto"/>
        <w:rPr>
          <w:sz w:val="24"/>
          <w:szCs w:val="24"/>
          <w:highlight w:val="green"/>
          <w:lang w:val="de-DE"/>
        </w:rPr>
      </w:pPr>
    </w:p>
    <w:p w14:paraId="7E2A8D6E" w14:textId="77777777" w:rsidR="00D60F10" w:rsidRPr="00884343" w:rsidRDefault="005A12C3" w:rsidP="005A12C3">
      <w:pPr>
        <w:spacing w:after="0" w:line="240" w:lineRule="auto"/>
        <w:rPr>
          <w:sz w:val="24"/>
          <w:szCs w:val="24"/>
          <w:highlight w:val="green"/>
          <w:lang w:val="de-DE"/>
        </w:rPr>
      </w:pPr>
      <w:r w:rsidRPr="007E5078">
        <w:rPr>
          <w:sz w:val="24"/>
          <w:szCs w:val="24"/>
          <w:lang w:val="de-DE"/>
        </w:rPr>
        <w:t>Wenn die Stelle davon absieht innerh</w:t>
      </w:r>
      <w:r w:rsidR="001372D9" w:rsidRPr="007E5078">
        <w:rPr>
          <w:sz w:val="24"/>
          <w:szCs w:val="24"/>
          <w:lang w:val="de-DE"/>
        </w:rPr>
        <w:t>alb eines Monats nach dem Versand</w:t>
      </w:r>
      <w:r w:rsidRPr="007E5078">
        <w:rPr>
          <w:sz w:val="24"/>
          <w:szCs w:val="24"/>
          <w:lang w:val="de-DE"/>
        </w:rPr>
        <w:t xml:space="preserve"> des Briefes </w:t>
      </w:r>
      <w:r w:rsidR="003C113D" w:rsidRPr="007E5078">
        <w:rPr>
          <w:sz w:val="24"/>
          <w:szCs w:val="24"/>
          <w:lang w:val="de-DE"/>
        </w:rPr>
        <w:t>ihren</w:t>
      </w:r>
      <w:r w:rsidRPr="007E5078">
        <w:rPr>
          <w:sz w:val="24"/>
          <w:szCs w:val="24"/>
          <w:lang w:val="de-DE"/>
        </w:rPr>
        <w:t xml:space="preserve"> Standpunkt darzustellen oder wenn die abgegebene Erklärung die Feststellung der Nachlässigkeit nicht widerlegt, wird die Entscheidung des Ministers die Akkreditierung zu beschränken oder zu entziehen definitiv.</w:t>
      </w:r>
    </w:p>
    <w:p w14:paraId="4180A7AD" w14:textId="77777777" w:rsidR="00652A7E" w:rsidRPr="00884343" w:rsidRDefault="00652A7E" w:rsidP="005A12C3">
      <w:pPr>
        <w:spacing w:after="0" w:line="240" w:lineRule="auto"/>
        <w:rPr>
          <w:sz w:val="24"/>
          <w:szCs w:val="24"/>
          <w:highlight w:val="green"/>
          <w:lang w:val="de-DE"/>
        </w:rPr>
      </w:pPr>
    </w:p>
    <w:p w14:paraId="7FAD7548" w14:textId="77777777" w:rsidR="00D60F10" w:rsidRPr="007E5078" w:rsidRDefault="005A12C3" w:rsidP="005A12C3">
      <w:pPr>
        <w:spacing w:after="0" w:line="240" w:lineRule="auto"/>
        <w:rPr>
          <w:sz w:val="24"/>
          <w:szCs w:val="24"/>
          <w:lang w:val="de-DE"/>
        </w:rPr>
      </w:pPr>
      <w:r w:rsidRPr="007E5078">
        <w:rPr>
          <w:sz w:val="24"/>
          <w:szCs w:val="24"/>
          <w:lang w:val="de-DE"/>
        </w:rPr>
        <w:t>Wenn die Entscheidung die Beschränkung, die Aussetzung oder den Entzug der Akkreditierung zur Folge hat, tritt sie am Datum dieser Notifizierung in Kraft.</w:t>
      </w:r>
    </w:p>
    <w:p w14:paraId="3C793867" w14:textId="77777777" w:rsidR="00652A7E" w:rsidRPr="00884343" w:rsidRDefault="00652A7E" w:rsidP="005A12C3">
      <w:pPr>
        <w:spacing w:after="0" w:line="240" w:lineRule="auto"/>
        <w:rPr>
          <w:sz w:val="24"/>
          <w:szCs w:val="24"/>
          <w:highlight w:val="green"/>
          <w:lang w:val="de-DE"/>
        </w:rPr>
      </w:pPr>
    </w:p>
    <w:p w14:paraId="11759AF7" w14:textId="77777777" w:rsidR="00D60F10" w:rsidRPr="001A4896" w:rsidRDefault="00632302" w:rsidP="005A12C3">
      <w:pPr>
        <w:spacing w:after="0" w:line="240" w:lineRule="auto"/>
        <w:rPr>
          <w:sz w:val="24"/>
          <w:szCs w:val="24"/>
          <w:lang w:val="de-DE"/>
        </w:rPr>
      </w:pPr>
      <w:r w:rsidRPr="007E5078">
        <w:rPr>
          <w:b/>
          <w:sz w:val="24"/>
          <w:szCs w:val="24"/>
          <w:lang w:val="de-DE"/>
        </w:rPr>
        <w:t>Art. 51 -</w:t>
      </w:r>
      <w:r w:rsidRPr="007E5078">
        <w:rPr>
          <w:sz w:val="24"/>
          <w:szCs w:val="24"/>
          <w:lang w:val="de-DE"/>
        </w:rPr>
        <w:t xml:space="preserve"> </w:t>
      </w:r>
      <w:r w:rsidR="005A12C3" w:rsidRPr="007E5078">
        <w:rPr>
          <w:sz w:val="24"/>
          <w:szCs w:val="24"/>
          <w:lang w:val="de-DE"/>
        </w:rPr>
        <w:t>Die Akkreditierung wird von Rechts wegen entzogen, falls die in Artikel 39 genannte Akkreditierung von der nationalen Akkreditierungsstelle entzogen oder nicht verlängert wurde. Der Entzug der Akkreditierung tritt in Kraft</w:t>
      </w:r>
      <w:r w:rsidR="005A12C3" w:rsidRPr="005F5C75">
        <w:rPr>
          <w:sz w:val="24"/>
          <w:szCs w:val="24"/>
          <w:lang w:val="de-DE"/>
        </w:rPr>
        <w:t xml:space="preserve">, wenn nach Ablauf des Verfahrens, das in Zusammenhang mit einer möglicherweise bei der Akkreditierungsstelle eingelegten Berufung </w:t>
      </w:r>
      <w:r w:rsidR="005A12C3" w:rsidRPr="001A4896">
        <w:rPr>
          <w:sz w:val="24"/>
          <w:szCs w:val="24"/>
          <w:lang w:val="de-DE"/>
        </w:rPr>
        <w:t>steht, diese Stelle den Entzug oder die Nichterneuerung der Zulassung bestätigt.</w:t>
      </w:r>
    </w:p>
    <w:p w14:paraId="67C6BD82" w14:textId="77777777" w:rsidR="00652A7E" w:rsidRPr="00884343" w:rsidRDefault="00652A7E" w:rsidP="005A12C3">
      <w:pPr>
        <w:spacing w:after="0" w:line="240" w:lineRule="auto"/>
        <w:rPr>
          <w:sz w:val="24"/>
          <w:szCs w:val="24"/>
          <w:highlight w:val="green"/>
          <w:lang w:val="de-DE"/>
        </w:rPr>
      </w:pPr>
    </w:p>
    <w:p w14:paraId="4E6124E1" w14:textId="77777777" w:rsidR="00D60F10" w:rsidRPr="007E3CF1" w:rsidRDefault="00632302" w:rsidP="005A12C3">
      <w:pPr>
        <w:spacing w:after="0" w:line="240" w:lineRule="auto"/>
        <w:rPr>
          <w:sz w:val="24"/>
          <w:szCs w:val="24"/>
          <w:lang w:val="de-DE"/>
        </w:rPr>
      </w:pPr>
      <w:r w:rsidRPr="007E3CF1">
        <w:rPr>
          <w:b/>
          <w:sz w:val="24"/>
          <w:szCs w:val="24"/>
          <w:lang w:val="de-DE"/>
        </w:rPr>
        <w:t>Art. 52 -</w:t>
      </w:r>
      <w:r w:rsidRPr="007E3CF1">
        <w:rPr>
          <w:sz w:val="24"/>
          <w:szCs w:val="24"/>
          <w:lang w:val="de-DE"/>
        </w:rPr>
        <w:t xml:space="preserve"> </w:t>
      </w:r>
      <w:r w:rsidR="005A12C3" w:rsidRPr="007E3CF1">
        <w:rPr>
          <w:sz w:val="24"/>
          <w:szCs w:val="24"/>
          <w:lang w:val="de-DE"/>
        </w:rPr>
        <w:t>Die notifizierende Behörde ändert unverzüglich die Notifizierung bei der Kommission der Europäischen Union, um diese in Überstimmung mit der Beschränkung, der Aussetzung oder dem Entzug zur Ausführung der Artikel 49 und 51 zu bringen. Sie informiert die Kommission und die anderen Mitgliedstaaten unmittelbar darüber.</w:t>
      </w:r>
    </w:p>
    <w:p w14:paraId="7FD0A0DA" w14:textId="77777777" w:rsidR="00652A7E" w:rsidRPr="00884343" w:rsidRDefault="00652A7E" w:rsidP="005A12C3">
      <w:pPr>
        <w:spacing w:after="0" w:line="240" w:lineRule="auto"/>
        <w:rPr>
          <w:sz w:val="24"/>
          <w:szCs w:val="24"/>
          <w:highlight w:val="green"/>
          <w:lang w:val="de-DE"/>
        </w:rPr>
      </w:pPr>
    </w:p>
    <w:p w14:paraId="01B7D897" w14:textId="77777777" w:rsidR="00D60F10" w:rsidRPr="00884343" w:rsidRDefault="005A12C3" w:rsidP="005A12C3">
      <w:pPr>
        <w:spacing w:after="0" w:line="240" w:lineRule="auto"/>
        <w:rPr>
          <w:sz w:val="24"/>
          <w:szCs w:val="24"/>
          <w:highlight w:val="green"/>
          <w:lang w:val="de-DE"/>
        </w:rPr>
      </w:pPr>
      <w:r w:rsidRPr="007E3CF1">
        <w:rPr>
          <w:sz w:val="24"/>
          <w:szCs w:val="24"/>
          <w:lang w:val="de-DE"/>
        </w:rPr>
        <w:t xml:space="preserve">Im Falle einer Beschränkung, einer Aussetzung oder eines Entzugs einer Notifizierung oder wenn die </w:t>
      </w:r>
      <w:r w:rsidR="00A36BF4" w:rsidRPr="007E3CF1">
        <w:rPr>
          <w:sz w:val="24"/>
          <w:szCs w:val="24"/>
          <w:lang w:val="de-DE"/>
        </w:rPr>
        <w:t>notifizierte</w:t>
      </w:r>
      <w:r w:rsidRPr="007E3CF1">
        <w:rPr>
          <w:sz w:val="24"/>
          <w:szCs w:val="24"/>
          <w:lang w:val="de-DE"/>
        </w:rPr>
        <w:t xml:space="preserve"> Stelle ihre Tätigkeiten eingestellt hat, kann der Beauftragte des Ministers anordnen, dass die Akten dieser notifizierten </w:t>
      </w:r>
      <w:r w:rsidR="002974DC" w:rsidRPr="007E3CF1">
        <w:rPr>
          <w:sz w:val="24"/>
          <w:szCs w:val="24"/>
          <w:lang w:val="de-DE"/>
        </w:rPr>
        <w:t>Stelle von einer anderen notifizier</w:t>
      </w:r>
      <w:r w:rsidRPr="007E3CF1">
        <w:rPr>
          <w:sz w:val="24"/>
          <w:szCs w:val="24"/>
          <w:lang w:val="de-DE"/>
        </w:rPr>
        <w:t xml:space="preserve">ten Stelle bearbeitet werden oder auf eine andere Weise den </w:t>
      </w:r>
      <w:r w:rsidR="00083014">
        <w:rPr>
          <w:sz w:val="24"/>
          <w:szCs w:val="24"/>
          <w:lang w:val="de-DE"/>
        </w:rPr>
        <w:t xml:space="preserve">zuständigen </w:t>
      </w:r>
      <w:r w:rsidRPr="007E3CF1">
        <w:rPr>
          <w:sz w:val="24"/>
          <w:szCs w:val="24"/>
          <w:lang w:val="de-DE"/>
        </w:rPr>
        <w:t>notifizierenden Behörden und den Marktüberwachungsbehörden, die dies zuvor beantragt haben, zur Information zur Verfügung gestellt werden.</w:t>
      </w:r>
    </w:p>
    <w:p w14:paraId="04FCC30B" w14:textId="77777777" w:rsidR="00652A7E" w:rsidRPr="00884343" w:rsidRDefault="00652A7E" w:rsidP="005A12C3">
      <w:pPr>
        <w:spacing w:after="0" w:line="240" w:lineRule="auto"/>
        <w:rPr>
          <w:sz w:val="24"/>
          <w:szCs w:val="24"/>
          <w:highlight w:val="green"/>
          <w:lang w:val="de-DE"/>
        </w:rPr>
      </w:pPr>
    </w:p>
    <w:p w14:paraId="6FD33A96" w14:textId="77777777" w:rsidR="00D60F10" w:rsidRPr="003C7661" w:rsidRDefault="005A12C3" w:rsidP="000D7846">
      <w:pPr>
        <w:spacing w:after="0" w:line="240" w:lineRule="auto"/>
        <w:jc w:val="center"/>
        <w:rPr>
          <w:sz w:val="24"/>
          <w:szCs w:val="24"/>
          <w:lang w:val="de-DE"/>
        </w:rPr>
      </w:pPr>
      <w:r w:rsidRPr="003C7661">
        <w:rPr>
          <w:sz w:val="24"/>
          <w:szCs w:val="24"/>
          <w:lang w:val="de-DE"/>
        </w:rPr>
        <w:t xml:space="preserve">KAPITEL 5 </w:t>
      </w:r>
      <w:r w:rsidR="00652A7E" w:rsidRPr="003C7661">
        <w:rPr>
          <w:sz w:val="24"/>
          <w:szCs w:val="24"/>
          <w:lang w:val="de-DE"/>
        </w:rPr>
        <w:t>–</w:t>
      </w:r>
      <w:r w:rsidRPr="003C7661">
        <w:rPr>
          <w:sz w:val="24"/>
          <w:szCs w:val="24"/>
          <w:lang w:val="de-DE"/>
        </w:rPr>
        <w:t xml:space="preserve"> </w:t>
      </w:r>
      <w:r w:rsidR="007616B5" w:rsidRPr="003C7661">
        <w:rPr>
          <w:i/>
          <w:sz w:val="24"/>
          <w:szCs w:val="24"/>
          <w:lang w:val="de-DE"/>
        </w:rPr>
        <w:t>Überwachungs</w:t>
      </w:r>
      <w:r w:rsidRPr="003C7661">
        <w:rPr>
          <w:i/>
          <w:sz w:val="24"/>
          <w:szCs w:val="24"/>
          <w:lang w:val="de-DE"/>
        </w:rPr>
        <w:t>bestimmungen</w:t>
      </w:r>
    </w:p>
    <w:p w14:paraId="157B892B" w14:textId="77777777" w:rsidR="00652A7E" w:rsidRPr="003C7661" w:rsidRDefault="00652A7E" w:rsidP="005A12C3">
      <w:pPr>
        <w:spacing w:after="0" w:line="240" w:lineRule="auto"/>
        <w:rPr>
          <w:sz w:val="24"/>
          <w:szCs w:val="24"/>
          <w:lang w:val="de-DE"/>
        </w:rPr>
      </w:pPr>
    </w:p>
    <w:p w14:paraId="3F49E48D" w14:textId="77777777" w:rsidR="00D60F10" w:rsidRPr="00BD2932" w:rsidRDefault="0033184A" w:rsidP="005A12C3">
      <w:pPr>
        <w:spacing w:after="0" w:line="240" w:lineRule="auto"/>
        <w:rPr>
          <w:sz w:val="24"/>
          <w:szCs w:val="24"/>
          <w:lang w:val="de-DE"/>
        </w:rPr>
      </w:pPr>
      <w:r w:rsidRPr="003C7661">
        <w:rPr>
          <w:b/>
          <w:sz w:val="24"/>
          <w:szCs w:val="24"/>
          <w:lang w:val="de-DE"/>
        </w:rPr>
        <w:t>Art. 53 -</w:t>
      </w:r>
      <w:r w:rsidRPr="003C7661">
        <w:rPr>
          <w:sz w:val="24"/>
          <w:szCs w:val="24"/>
          <w:lang w:val="de-DE"/>
        </w:rPr>
        <w:t xml:space="preserve"> </w:t>
      </w:r>
      <w:r w:rsidR="005A12C3" w:rsidRPr="003C7661">
        <w:rPr>
          <w:sz w:val="24"/>
          <w:szCs w:val="24"/>
          <w:lang w:val="de-DE"/>
        </w:rPr>
        <w:t xml:space="preserve">Unbeschadet der im Königlichen Erlass vom 27. April 2007 zur Festlegung der Arbeitskriterien und </w:t>
      </w:r>
      <w:r w:rsidR="002331C4" w:rsidRPr="003C7661">
        <w:rPr>
          <w:sz w:val="24"/>
          <w:szCs w:val="24"/>
          <w:lang w:val="de-DE"/>
        </w:rPr>
        <w:t xml:space="preserve">der Überwachungsmodalitäten der von den beteiligten Einrichtungen durchgeführten </w:t>
      </w:r>
      <w:r w:rsidR="002331C4" w:rsidRPr="00F477A9">
        <w:rPr>
          <w:sz w:val="24"/>
          <w:szCs w:val="24"/>
          <w:lang w:val="de-DE"/>
        </w:rPr>
        <w:t>Arbeit</w:t>
      </w:r>
      <w:r w:rsidR="005A12C3" w:rsidRPr="00F477A9">
        <w:rPr>
          <w:sz w:val="24"/>
          <w:szCs w:val="24"/>
          <w:lang w:val="de-DE"/>
        </w:rPr>
        <w:t xml:space="preserve">, kann der Minister, wenn festgestellt wird, dass ein gesetzmäßiges ortsbewegliches Druckgerät </w:t>
      </w:r>
      <w:r w:rsidR="00D8124D">
        <w:rPr>
          <w:sz w:val="24"/>
          <w:szCs w:val="24"/>
          <w:lang w:val="de-DE"/>
        </w:rPr>
        <w:t xml:space="preserve">trotz allem </w:t>
      </w:r>
      <w:r w:rsidR="005A12C3" w:rsidRPr="00F477A9">
        <w:rPr>
          <w:sz w:val="24"/>
          <w:szCs w:val="24"/>
          <w:lang w:val="de-DE"/>
        </w:rPr>
        <w:t>eine Gefahr für die Gesundheit oder Sicherheit von Menschen oder für andere im öffentlichen Interesse schützenswerte Aspekte darstellt</w:t>
      </w:r>
      <w:r w:rsidR="005A12C3" w:rsidRPr="000E68CE">
        <w:rPr>
          <w:sz w:val="24"/>
          <w:szCs w:val="24"/>
          <w:lang w:val="de-DE"/>
        </w:rPr>
        <w:t>, alle geeigneten Maßnahmen ergreifen, bis hin z</w:t>
      </w:r>
      <w:r w:rsidR="004715F8">
        <w:rPr>
          <w:sz w:val="24"/>
          <w:szCs w:val="24"/>
          <w:lang w:val="de-DE"/>
        </w:rPr>
        <w:t>um Beförderungsverbot</w:t>
      </w:r>
      <w:r w:rsidR="005A12C3" w:rsidRPr="000E68CE">
        <w:rPr>
          <w:sz w:val="24"/>
          <w:szCs w:val="24"/>
          <w:lang w:val="de-DE"/>
        </w:rPr>
        <w:t xml:space="preserve"> oder zu</w:t>
      </w:r>
      <w:r w:rsidR="00DD1E7D">
        <w:rPr>
          <w:sz w:val="24"/>
          <w:szCs w:val="24"/>
          <w:lang w:val="de-DE"/>
        </w:rPr>
        <w:t>r Stilllegung</w:t>
      </w:r>
      <w:r w:rsidR="005A12C3" w:rsidRPr="000E68CE">
        <w:rPr>
          <w:sz w:val="24"/>
          <w:szCs w:val="24"/>
          <w:lang w:val="de-DE"/>
        </w:rPr>
        <w:t xml:space="preserve">, um dafür zu </w:t>
      </w:r>
      <w:r w:rsidR="005A12C3" w:rsidRPr="00BD2932">
        <w:rPr>
          <w:sz w:val="24"/>
          <w:szCs w:val="24"/>
          <w:lang w:val="de-DE"/>
        </w:rPr>
        <w:t>sorgen, dass das betreffende ortsbewegliche Druckgerät diese Gefahr nicht mehr aufweist.</w:t>
      </w:r>
    </w:p>
    <w:p w14:paraId="10D1DC54" w14:textId="77777777" w:rsidR="00652A7E" w:rsidRPr="00884343" w:rsidRDefault="00652A7E" w:rsidP="005A12C3">
      <w:pPr>
        <w:spacing w:after="0" w:line="240" w:lineRule="auto"/>
        <w:rPr>
          <w:sz w:val="24"/>
          <w:szCs w:val="24"/>
          <w:highlight w:val="green"/>
          <w:lang w:val="de-DE"/>
        </w:rPr>
      </w:pPr>
    </w:p>
    <w:p w14:paraId="5DFE3398" w14:textId="77777777" w:rsidR="00D60F10" w:rsidRPr="005159D4" w:rsidRDefault="005A12C3" w:rsidP="005A12C3">
      <w:pPr>
        <w:spacing w:after="0" w:line="240" w:lineRule="auto"/>
        <w:rPr>
          <w:sz w:val="24"/>
          <w:szCs w:val="24"/>
          <w:lang w:val="de-DE"/>
        </w:rPr>
      </w:pPr>
      <w:r w:rsidRPr="005159D4">
        <w:rPr>
          <w:sz w:val="24"/>
          <w:szCs w:val="24"/>
          <w:lang w:val="de-DE"/>
        </w:rPr>
        <w:t xml:space="preserve">Der Wirtschaftsakteur gewährleistet, dass </w:t>
      </w:r>
      <w:r w:rsidR="00593C70" w:rsidRPr="005159D4">
        <w:rPr>
          <w:sz w:val="24"/>
          <w:szCs w:val="24"/>
          <w:lang w:val="de-DE"/>
        </w:rPr>
        <w:t xml:space="preserve">sich </w:t>
      </w:r>
      <w:r w:rsidRPr="005159D4">
        <w:rPr>
          <w:sz w:val="24"/>
          <w:szCs w:val="24"/>
          <w:lang w:val="de-DE"/>
        </w:rPr>
        <w:t>die Korrekturmaßnahmen</w:t>
      </w:r>
      <w:r w:rsidR="00D8124D">
        <w:rPr>
          <w:sz w:val="24"/>
          <w:szCs w:val="24"/>
          <w:lang w:val="de-DE"/>
        </w:rPr>
        <w:t xml:space="preserve"> </w:t>
      </w:r>
      <w:r w:rsidRPr="005159D4">
        <w:rPr>
          <w:sz w:val="24"/>
          <w:szCs w:val="24"/>
          <w:lang w:val="de-DE"/>
        </w:rPr>
        <w:t>auf s</w:t>
      </w:r>
      <w:r w:rsidR="00D8124D">
        <w:rPr>
          <w:sz w:val="24"/>
          <w:szCs w:val="24"/>
          <w:lang w:val="de-DE"/>
        </w:rPr>
        <w:t>ämtliche betroffene</w:t>
      </w:r>
      <w:r w:rsidRPr="005159D4">
        <w:rPr>
          <w:sz w:val="24"/>
          <w:szCs w:val="24"/>
          <w:lang w:val="de-DE"/>
        </w:rPr>
        <w:t xml:space="preserve"> Produkte erstrecken, die er auf dem Markt bereitgestellt hat</w:t>
      </w:r>
      <w:r w:rsidR="005159D4" w:rsidRPr="005159D4">
        <w:rPr>
          <w:sz w:val="24"/>
          <w:szCs w:val="24"/>
          <w:lang w:val="de-DE"/>
        </w:rPr>
        <w:t xml:space="preserve"> oder die</w:t>
      </w:r>
      <w:r w:rsidR="00D8124D">
        <w:rPr>
          <w:sz w:val="24"/>
          <w:szCs w:val="24"/>
          <w:lang w:val="de-DE"/>
        </w:rPr>
        <w:t xml:space="preserve"> </w:t>
      </w:r>
      <w:r w:rsidR="00D8124D" w:rsidRPr="005159D4">
        <w:rPr>
          <w:sz w:val="24"/>
          <w:szCs w:val="24"/>
          <w:lang w:val="de-DE"/>
        </w:rPr>
        <w:t>in der Europäischen Union</w:t>
      </w:r>
      <w:r w:rsidR="005159D4" w:rsidRPr="005159D4">
        <w:rPr>
          <w:sz w:val="24"/>
          <w:szCs w:val="24"/>
          <w:lang w:val="de-DE"/>
        </w:rPr>
        <w:t xml:space="preserve"> verwendet werden</w:t>
      </w:r>
      <w:r w:rsidRPr="005159D4">
        <w:rPr>
          <w:sz w:val="24"/>
          <w:szCs w:val="24"/>
          <w:lang w:val="de-DE"/>
        </w:rPr>
        <w:t>.</w:t>
      </w:r>
    </w:p>
    <w:p w14:paraId="7C0E2715" w14:textId="77777777" w:rsidR="00652A7E" w:rsidRPr="00884343" w:rsidRDefault="00652A7E" w:rsidP="005A12C3">
      <w:pPr>
        <w:spacing w:after="0" w:line="240" w:lineRule="auto"/>
        <w:rPr>
          <w:sz w:val="24"/>
          <w:szCs w:val="24"/>
          <w:highlight w:val="green"/>
          <w:lang w:val="de-DE"/>
        </w:rPr>
      </w:pPr>
    </w:p>
    <w:p w14:paraId="45FE3ACD" w14:textId="77777777" w:rsidR="00D60F10" w:rsidRPr="0043463D" w:rsidRDefault="005A12C3" w:rsidP="005A12C3">
      <w:pPr>
        <w:spacing w:after="0" w:line="240" w:lineRule="auto"/>
        <w:rPr>
          <w:sz w:val="24"/>
          <w:szCs w:val="24"/>
          <w:lang w:val="de-DE"/>
        </w:rPr>
      </w:pPr>
      <w:r w:rsidRPr="005159D4">
        <w:rPr>
          <w:sz w:val="24"/>
          <w:szCs w:val="24"/>
          <w:lang w:val="de-DE"/>
        </w:rPr>
        <w:t xml:space="preserve">Der Minister unterrichtet die </w:t>
      </w:r>
      <w:r w:rsidR="00593C70" w:rsidRPr="005159D4">
        <w:rPr>
          <w:sz w:val="24"/>
          <w:szCs w:val="24"/>
          <w:lang w:val="de-DE"/>
        </w:rPr>
        <w:t xml:space="preserve">Europäische </w:t>
      </w:r>
      <w:r w:rsidRPr="005159D4">
        <w:rPr>
          <w:sz w:val="24"/>
          <w:szCs w:val="24"/>
          <w:lang w:val="de-DE"/>
        </w:rPr>
        <w:t>Kommission und die übrigen Mitglied</w:t>
      </w:r>
      <w:r w:rsidR="00893F8D" w:rsidRPr="005159D4">
        <w:rPr>
          <w:sz w:val="24"/>
          <w:szCs w:val="24"/>
          <w:lang w:val="de-DE"/>
        </w:rPr>
        <w:t>s</w:t>
      </w:r>
      <w:r w:rsidRPr="005159D4">
        <w:rPr>
          <w:sz w:val="24"/>
          <w:szCs w:val="24"/>
          <w:lang w:val="de-DE"/>
        </w:rPr>
        <w:t>taaten der Europäischen Union unverzüglich darüber</w:t>
      </w:r>
      <w:r w:rsidRPr="0043463D">
        <w:rPr>
          <w:sz w:val="24"/>
          <w:szCs w:val="24"/>
          <w:lang w:val="de-DE"/>
        </w:rPr>
        <w:t>. Aus diesen Informationen gehen alle verfügbaren Angaben hervor</w:t>
      </w:r>
      <w:r w:rsidR="00B4605A" w:rsidRPr="0043463D">
        <w:rPr>
          <w:sz w:val="24"/>
          <w:szCs w:val="24"/>
          <w:lang w:val="de-DE"/>
        </w:rPr>
        <w:t>, insbesondere die Daten zur</w:t>
      </w:r>
      <w:r w:rsidRPr="0043463D">
        <w:rPr>
          <w:sz w:val="24"/>
          <w:szCs w:val="24"/>
          <w:lang w:val="de-DE"/>
        </w:rPr>
        <w:t xml:space="preserve"> Identifiz</w:t>
      </w:r>
      <w:r w:rsidR="002A5C75">
        <w:rPr>
          <w:sz w:val="24"/>
          <w:szCs w:val="24"/>
          <w:lang w:val="de-DE"/>
        </w:rPr>
        <w:t>ierung des betreffenden ortsbeweglichen Druckgerätes</w:t>
      </w:r>
      <w:r w:rsidRPr="0043463D">
        <w:rPr>
          <w:sz w:val="24"/>
          <w:szCs w:val="24"/>
          <w:lang w:val="de-DE"/>
        </w:rPr>
        <w:t>, seine Herkunft, seine Lieferkette, die Art der Gefahr sowie die Art und Dauer der ergriffenen nationalen Maßnahmen.</w:t>
      </w:r>
    </w:p>
    <w:p w14:paraId="4522B326" w14:textId="77777777" w:rsidR="00652A7E" w:rsidRPr="00884343" w:rsidRDefault="00652A7E" w:rsidP="005A12C3">
      <w:pPr>
        <w:spacing w:after="0" w:line="240" w:lineRule="auto"/>
        <w:rPr>
          <w:sz w:val="24"/>
          <w:szCs w:val="24"/>
          <w:highlight w:val="green"/>
          <w:lang w:val="de-DE"/>
        </w:rPr>
      </w:pPr>
    </w:p>
    <w:p w14:paraId="5F3F8920" w14:textId="77777777" w:rsidR="00D60F10" w:rsidRPr="00695000" w:rsidRDefault="00DF2B9C" w:rsidP="005A12C3">
      <w:pPr>
        <w:spacing w:after="0" w:line="240" w:lineRule="auto"/>
        <w:rPr>
          <w:sz w:val="24"/>
          <w:szCs w:val="24"/>
          <w:lang w:val="de-DE"/>
        </w:rPr>
      </w:pPr>
      <w:r w:rsidRPr="00695000">
        <w:rPr>
          <w:b/>
          <w:sz w:val="24"/>
          <w:szCs w:val="24"/>
          <w:lang w:val="de-DE"/>
        </w:rPr>
        <w:t>Art. 54 -</w:t>
      </w:r>
      <w:r w:rsidRPr="00695000">
        <w:rPr>
          <w:sz w:val="24"/>
          <w:szCs w:val="24"/>
          <w:lang w:val="de-DE"/>
        </w:rPr>
        <w:t xml:space="preserve"> </w:t>
      </w:r>
      <w:r w:rsidR="005A12C3" w:rsidRPr="00695000">
        <w:rPr>
          <w:sz w:val="24"/>
          <w:szCs w:val="24"/>
          <w:lang w:val="de-DE"/>
        </w:rPr>
        <w:t>Unbeschadet der im Königlichen Erlass vom 27. April 2007 zur Festlegung der A</w:t>
      </w:r>
      <w:r w:rsidRPr="00695000">
        <w:rPr>
          <w:sz w:val="24"/>
          <w:szCs w:val="24"/>
          <w:lang w:val="de-DE"/>
        </w:rPr>
        <w:t>rbeitskriterien und der Überwachungs</w:t>
      </w:r>
      <w:r w:rsidR="005A12C3" w:rsidRPr="00695000">
        <w:rPr>
          <w:sz w:val="24"/>
          <w:szCs w:val="24"/>
          <w:lang w:val="de-DE"/>
        </w:rPr>
        <w:t>modalitäten der von den beteiligten Einrichtungen durchgeführten Arbeit, fordert der Minister den betroffenen Wirtschaftsakteur dazu auf, die betreffende Nichtkonformität zu korrigieren, falls er einen der folgenden Fälle feststellt:</w:t>
      </w:r>
    </w:p>
    <w:p w14:paraId="237C860A" w14:textId="77777777" w:rsidR="00652A7E" w:rsidRPr="00884343" w:rsidRDefault="00652A7E" w:rsidP="005A12C3">
      <w:pPr>
        <w:spacing w:after="0" w:line="240" w:lineRule="auto"/>
        <w:rPr>
          <w:sz w:val="24"/>
          <w:szCs w:val="24"/>
          <w:highlight w:val="green"/>
          <w:lang w:val="de-DE"/>
        </w:rPr>
      </w:pPr>
    </w:p>
    <w:p w14:paraId="7B2EF94F" w14:textId="77777777" w:rsidR="00652A7E" w:rsidRPr="00695000" w:rsidRDefault="005A12C3" w:rsidP="005A12C3">
      <w:pPr>
        <w:spacing w:after="0" w:line="240" w:lineRule="auto"/>
        <w:rPr>
          <w:sz w:val="24"/>
          <w:szCs w:val="24"/>
          <w:lang w:val="de-DE"/>
        </w:rPr>
      </w:pPr>
      <w:r w:rsidRPr="00695000">
        <w:rPr>
          <w:i/>
          <w:sz w:val="24"/>
          <w:szCs w:val="24"/>
          <w:lang w:val="de-DE"/>
        </w:rPr>
        <w:t>a)</w:t>
      </w:r>
      <w:r w:rsidR="002F44E0" w:rsidRPr="00695000">
        <w:rPr>
          <w:sz w:val="24"/>
          <w:szCs w:val="24"/>
          <w:lang w:val="de-DE"/>
        </w:rPr>
        <w:t xml:space="preserve"> d</w:t>
      </w:r>
      <w:r w:rsidRPr="00695000">
        <w:rPr>
          <w:sz w:val="24"/>
          <w:szCs w:val="24"/>
          <w:lang w:val="de-DE"/>
        </w:rPr>
        <w:t>ie Pi-Kennzeichnung wurde unter Nichteinhaltung von Kapitel 3 oder Anlage III angebracht;</w:t>
      </w:r>
    </w:p>
    <w:p w14:paraId="541F3712" w14:textId="77777777" w:rsidR="00652A7E" w:rsidRPr="00884343" w:rsidRDefault="00652A7E" w:rsidP="005A12C3">
      <w:pPr>
        <w:spacing w:after="0" w:line="240" w:lineRule="auto"/>
        <w:rPr>
          <w:sz w:val="24"/>
          <w:szCs w:val="24"/>
          <w:highlight w:val="green"/>
          <w:lang w:val="de-DE"/>
        </w:rPr>
      </w:pPr>
    </w:p>
    <w:p w14:paraId="4C90929E" w14:textId="77777777" w:rsidR="00D60F10" w:rsidRPr="00695000" w:rsidRDefault="005A12C3" w:rsidP="005A12C3">
      <w:pPr>
        <w:spacing w:after="0" w:line="240" w:lineRule="auto"/>
        <w:rPr>
          <w:sz w:val="24"/>
          <w:szCs w:val="24"/>
          <w:lang w:val="de-DE"/>
        </w:rPr>
      </w:pPr>
      <w:r w:rsidRPr="00695000">
        <w:rPr>
          <w:i/>
          <w:sz w:val="24"/>
          <w:szCs w:val="24"/>
          <w:lang w:val="de-DE"/>
        </w:rPr>
        <w:t>b)</w:t>
      </w:r>
      <w:r w:rsidRPr="00695000">
        <w:rPr>
          <w:sz w:val="24"/>
          <w:szCs w:val="24"/>
          <w:lang w:val="de-DE"/>
        </w:rPr>
        <w:t xml:space="preserve"> die Pi-Kennzeichnung wurde nicht angebracht;</w:t>
      </w:r>
    </w:p>
    <w:p w14:paraId="61559282" w14:textId="77777777" w:rsidR="00652A7E" w:rsidRPr="00884343" w:rsidRDefault="00652A7E" w:rsidP="005A12C3">
      <w:pPr>
        <w:spacing w:after="0" w:line="240" w:lineRule="auto"/>
        <w:rPr>
          <w:sz w:val="24"/>
          <w:szCs w:val="24"/>
          <w:highlight w:val="green"/>
          <w:lang w:val="de-DE"/>
        </w:rPr>
      </w:pPr>
    </w:p>
    <w:p w14:paraId="2AE280A3" w14:textId="77777777" w:rsidR="00D60F10" w:rsidRPr="00695000" w:rsidRDefault="005A12C3" w:rsidP="005A12C3">
      <w:pPr>
        <w:spacing w:after="0" w:line="240" w:lineRule="auto"/>
        <w:rPr>
          <w:sz w:val="24"/>
          <w:szCs w:val="24"/>
          <w:lang w:val="de-DE"/>
        </w:rPr>
      </w:pPr>
      <w:r w:rsidRPr="00695000">
        <w:rPr>
          <w:i/>
          <w:sz w:val="24"/>
          <w:szCs w:val="24"/>
          <w:lang w:val="de-DE"/>
        </w:rPr>
        <w:t>c)</w:t>
      </w:r>
      <w:r w:rsidRPr="00695000">
        <w:rPr>
          <w:sz w:val="24"/>
          <w:szCs w:val="24"/>
          <w:lang w:val="de-DE"/>
        </w:rPr>
        <w:t xml:space="preserve"> die technischen Unterlagen sind entweder nicht verfügbar oder unvollständig;</w:t>
      </w:r>
    </w:p>
    <w:p w14:paraId="4E6DA6E9" w14:textId="77777777" w:rsidR="00652A7E" w:rsidRPr="00884343" w:rsidRDefault="00652A7E" w:rsidP="005A12C3">
      <w:pPr>
        <w:spacing w:after="0" w:line="240" w:lineRule="auto"/>
        <w:rPr>
          <w:sz w:val="24"/>
          <w:szCs w:val="24"/>
          <w:highlight w:val="green"/>
          <w:lang w:val="de-DE"/>
        </w:rPr>
      </w:pPr>
    </w:p>
    <w:p w14:paraId="5FA90D3D" w14:textId="77777777" w:rsidR="00D60F10" w:rsidRPr="00695000" w:rsidRDefault="005A12C3" w:rsidP="005A12C3">
      <w:pPr>
        <w:spacing w:after="0" w:line="240" w:lineRule="auto"/>
        <w:rPr>
          <w:sz w:val="24"/>
          <w:szCs w:val="24"/>
          <w:lang w:val="de-DE"/>
        </w:rPr>
      </w:pPr>
      <w:r w:rsidRPr="00695000">
        <w:rPr>
          <w:i/>
          <w:sz w:val="24"/>
          <w:szCs w:val="24"/>
          <w:lang w:val="de-DE"/>
        </w:rPr>
        <w:t>d)</w:t>
      </w:r>
      <w:r w:rsidRPr="00695000">
        <w:rPr>
          <w:sz w:val="24"/>
          <w:szCs w:val="24"/>
          <w:lang w:val="de-DE"/>
        </w:rPr>
        <w:t xml:space="preserve"> die Anforderungen des vorliegenden Erlasses, des Königlichen Erlasses vom 28 Juni 2009 über die Beförderung von gefährlichen Gütern im Straßen- und Eisenbahnverkehr, mit Ausnahme von explosionsfähigen und radioaktiven Stoffen und der Anhänge der Richtlinie 2008/68/EG wurden nicht erfüllt.</w:t>
      </w:r>
    </w:p>
    <w:p w14:paraId="736DB9C5" w14:textId="77777777" w:rsidR="00652A7E" w:rsidRPr="00884343" w:rsidRDefault="00652A7E" w:rsidP="005A12C3">
      <w:pPr>
        <w:spacing w:after="0" w:line="240" w:lineRule="auto"/>
        <w:rPr>
          <w:sz w:val="24"/>
          <w:szCs w:val="24"/>
          <w:highlight w:val="green"/>
          <w:lang w:val="de-DE"/>
        </w:rPr>
      </w:pPr>
    </w:p>
    <w:p w14:paraId="537CA7E3" w14:textId="77777777" w:rsidR="00D60F10" w:rsidRPr="00F74440" w:rsidRDefault="005A12C3" w:rsidP="005A12C3">
      <w:pPr>
        <w:spacing w:after="0" w:line="240" w:lineRule="auto"/>
        <w:rPr>
          <w:sz w:val="24"/>
          <w:szCs w:val="24"/>
          <w:lang w:val="de-DE"/>
        </w:rPr>
      </w:pPr>
      <w:r w:rsidRPr="00F66256">
        <w:rPr>
          <w:sz w:val="24"/>
          <w:szCs w:val="24"/>
          <w:lang w:val="de-DE"/>
        </w:rPr>
        <w:t>Besteht die Nichtkonformität gemäß Absatz 1 weiter</w:t>
      </w:r>
      <w:r w:rsidRPr="00F74440">
        <w:rPr>
          <w:sz w:val="24"/>
          <w:szCs w:val="24"/>
          <w:lang w:val="de-DE"/>
        </w:rPr>
        <w:t xml:space="preserve">, trifft der Minister alle geeigneten Maßnahmen, bis hin </w:t>
      </w:r>
      <w:r w:rsidR="00D64ED7">
        <w:rPr>
          <w:sz w:val="24"/>
          <w:szCs w:val="24"/>
          <w:lang w:val="de-DE"/>
        </w:rPr>
        <w:t>zum</w:t>
      </w:r>
      <w:r w:rsidRPr="00F74440">
        <w:rPr>
          <w:sz w:val="24"/>
          <w:szCs w:val="24"/>
          <w:lang w:val="de-DE"/>
        </w:rPr>
        <w:t xml:space="preserve"> </w:t>
      </w:r>
      <w:r w:rsidR="00D64ED7">
        <w:rPr>
          <w:sz w:val="24"/>
          <w:szCs w:val="24"/>
          <w:lang w:val="de-DE"/>
        </w:rPr>
        <w:t>Beförderungsverbot</w:t>
      </w:r>
      <w:r w:rsidRPr="00F74440">
        <w:rPr>
          <w:sz w:val="24"/>
          <w:szCs w:val="24"/>
          <w:lang w:val="de-DE"/>
        </w:rPr>
        <w:t xml:space="preserve"> </w:t>
      </w:r>
      <w:r w:rsidR="00D64ED7">
        <w:rPr>
          <w:sz w:val="24"/>
          <w:szCs w:val="24"/>
          <w:lang w:val="de-DE"/>
        </w:rPr>
        <w:t>oder zur Stilllegung</w:t>
      </w:r>
      <w:r w:rsidRPr="00F74440">
        <w:rPr>
          <w:sz w:val="24"/>
          <w:szCs w:val="24"/>
          <w:lang w:val="de-DE"/>
        </w:rPr>
        <w:t>.</w:t>
      </w:r>
    </w:p>
    <w:p w14:paraId="704189E7" w14:textId="77777777" w:rsidR="00652A7E" w:rsidRPr="00884343" w:rsidRDefault="00652A7E" w:rsidP="005A12C3">
      <w:pPr>
        <w:spacing w:after="0" w:line="240" w:lineRule="auto"/>
        <w:rPr>
          <w:sz w:val="24"/>
          <w:szCs w:val="24"/>
          <w:highlight w:val="green"/>
          <w:lang w:val="de-DE"/>
        </w:rPr>
      </w:pPr>
    </w:p>
    <w:p w14:paraId="1D5445FA" w14:textId="77777777" w:rsidR="00D60F10" w:rsidRPr="0019155A" w:rsidRDefault="005A12C3" w:rsidP="005A12C3">
      <w:pPr>
        <w:spacing w:after="0" w:line="240" w:lineRule="auto"/>
        <w:rPr>
          <w:sz w:val="24"/>
          <w:szCs w:val="24"/>
          <w:lang w:val="de-DE"/>
        </w:rPr>
      </w:pPr>
      <w:r w:rsidRPr="0019155A">
        <w:rPr>
          <w:sz w:val="24"/>
          <w:szCs w:val="24"/>
          <w:lang w:val="de-DE"/>
        </w:rPr>
        <w:t>Diese Maßnahmen werden dem betroffenen Wirtschaftsakteur mittels Einschreiben mitgeteilt.</w:t>
      </w:r>
    </w:p>
    <w:p w14:paraId="450D4064" w14:textId="77777777" w:rsidR="00652A7E" w:rsidRPr="00884343" w:rsidRDefault="00652A7E" w:rsidP="005A12C3">
      <w:pPr>
        <w:spacing w:after="0" w:line="240" w:lineRule="auto"/>
        <w:rPr>
          <w:sz w:val="24"/>
          <w:szCs w:val="24"/>
          <w:highlight w:val="green"/>
          <w:lang w:val="de-DE"/>
        </w:rPr>
      </w:pPr>
    </w:p>
    <w:p w14:paraId="286C1B7D" w14:textId="77777777" w:rsidR="00D60F10" w:rsidRPr="00A77107" w:rsidRDefault="005A12C3" w:rsidP="005A12C3">
      <w:pPr>
        <w:spacing w:after="0" w:line="240" w:lineRule="auto"/>
        <w:rPr>
          <w:sz w:val="24"/>
          <w:szCs w:val="24"/>
          <w:lang w:val="de-DE"/>
        </w:rPr>
      </w:pPr>
      <w:r w:rsidRPr="0019155A">
        <w:rPr>
          <w:sz w:val="24"/>
          <w:szCs w:val="24"/>
          <w:lang w:val="de-DE"/>
        </w:rPr>
        <w:t xml:space="preserve">Wenn der betroffene Wirtschaftsakteur davon absieht innerhalb </w:t>
      </w:r>
      <w:r w:rsidR="001372D9" w:rsidRPr="0019155A">
        <w:rPr>
          <w:sz w:val="24"/>
          <w:szCs w:val="24"/>
          <w:lang w:val="de-DE"/>
        </w:rPr>
        <w:t>eines Monats nach dem Versand des</w:t>
      </w:r>
      <w:r w:rsidRPr="0019155A">
        <w:rPr>
          <w:sz w:val="24"/>
          <w:szCs w:val="24"/>
          <w:lang w:val="de-DE"/>
        </w:rPr>
        <w:t xml:space="preserve"> Brief</w:t>
      </w:r>
      <w:r w:rsidR="004049E8">
        <w:rPr>
          <w:sz w:val="24"/>
          <w:szCs w:val="24"/>
          <w:lang w:val="de-DE"/>
        </w:rPr>
        <w:t xml:space="preserve">es seinen Standpunkt darzulegen </w:t>
      </w:r>
      <w:r w:rsidRPr="00A77107">
        <w:rPr>
          <w:sz w:val="24"/>
          <w:szCs w:val="24"/>
          <w:lang w:val="de-DE"/>
        </w:rPr>
        <w:t>oder wenn die abgegebene Erklärung die Feststellung der Nachlässigkeit nicht widerlegt, werden die Maßnahmen des Ministers definitiv.</w:t>
      </w:r>
    </w:p>
    <w:p w14:paraId="5667581C" w14:textId="77777777" w:rsidR="00652A7E" w:rsidRPr="00A77107" w:rsidRDefault="00652A7E" w:rsidP="005A12C3">
      <w:pPr>
        <w:spacing w:after="0" w:line="240" w:lineRule="auto"/>
        <w:rPr>
          <w:sz w:val="24"/>
          <w:szCs w:val="24"/>
          <w:lang w:val="de-DE"/>
        </w:rPr>
      </w:pPr>
    </w:p>
    <w:p w14:paraId="55AC11DF" w14:textId="77777777" w:rsidR="00D60F10" w:rsidRPr="00A77107" w:rsidRDefault="00A77107" w:rsidP="00A77107">
      <w:pPr>
        <w:tabs>
          <w:tab w:val="center" w:pos="4680"/>
        </w:tabs>
        <w:spacing w:after="0" w:line="240" w:lineRule="auto"/>
        <w:rPr>
          <w:sz w:val="24"/>
          <w:szCs w:val="24"/>
          <w:lang w:val="de-DE"/>
        </w:rPr>
      </w:pPr>
      <w:r w:rsidRPr="00A77107">
        <w:rPr>
          <w:sz w:val="24"/>
          <w:szCs w:val="24"/>
          <w:lang w:val="de-DE"/>
        </w:rPr>
        <w:tab/>
      </w:r>
      <w:r w:rsidR="005A12C3" w:rsidRPr="00A77107">
        <w:rPr>
          <w:sz w:val="24"/>
          <w:szCs w:val="24"/>
          <w:lang w:val="de-DE"/>
        </w:rPr>
        <w:t xml:space="preserve">KAPITEL 6 </w:t>
      </w:r>
      <w:r w:rsidR="000D7846" w:rsidRPr="00A77107">
        <w:rPr>
          <w:sz w:val="24"/>
          <w:szCs w:val="24"/>
          <w:lang w:val="de-DE"/>
        </w:rPr>
        <w:t xml:space="preserve">- </w:t>
      </w:r>
      <w:r w:rsidR="005A12C3" w:rsidRPr="00A77107">
        <w:rPr>
          <w:i/>
          <w:sz w:val="24"/>
          <w:szCs w:val="24"/>
          <w:lang w:val="de-DE"/>
        </w:rPr>
        <w:t>Übergangs-, Aufhebungs- und Schlussbestimmungen</w:t>
      </w:r>
    </w:p>
    <w:p w14:paraId="453680D6" w14:textId="77777777" w:rsidR="00652A7E" w:rsidRPr="00884343" w:rsidRDefault="00652A7E" w:rsidP="000D7846">
      <w:pPr>
        <w:spacing w:after="0" w:line="240" w:lineRule="auto"/>
        <w:jc w:val="center"/>
        <w:rPr>
          <w:sz w:val="24"/>
          <w:szCs w:val="24"/>
          <w:highlight w:val="green"/>
          <w:lang w:val="de-DE"/>
        </w:rPr>
      </w:pPr>
    </w:p>
    <w:p w14:paraId="56F97000" w14:textId="77777777" w:rsidR="00D60F10" w:rsidRPr="00A77107" w:rsidRDefault="005A12C3" w:rsidP="000D7846">
      <w:pPr>
        <w:spacing w:after="0" w:line="240" w:lineRule="auto"/>
        <w:jc w:val="center"/>
        <w:rPr>
          <w:sz w:val="24"/>
          <w:szCs w:val="24"/>
          <w:lang w:val="de-DE"/>
        </w:rPr>
      </w:pPr>
      <w:r w:rsidRPr="00A77107">
        <w:rPr>
          <w:i/>
          <w:sz w:val="24"/>
          <w:szCs w:val="24"/>
          <w:lang w:val="de-DE"/>
        </w:rPr>
        <w:t>Abschnitt 1</w:t>
      </w:r>
      <w:r w:rsidRPr="00A77107">
        <w:rPr>
          <w:sz w:val="24"/>
          <w:szCs w:val="24"/>
          <w:lang w:val="de-DE"/>
        </w:rPr>
        <w:t xml:space="preserve"> </w:t>
      </w:r>
      <w:r w:rsidR="00652A7E" w:rsidRPr="00A77107">
        <w:rPr>
          <w:sz w:val="24"/>
          <w:szCs w:val="24"/>
          <w:lang w:val="de-DE"/>
        </w:rPr>
        <w:t>–</w:t>
      </w:r>
      <w:r w:rsidRPr="00A77107">
        <w:rPr>
          <w:sz w:val="24"/>
          <w:szCs w:val="24"/>
          <w:lang w:val="de-DE"/>
        </w:rPr>
        <w:t xml:space="preserve"> Übergangsbestimmungen</w:t>
      </w:r>
    </w:p>
    <w:p w14:paraId="3A4A9D2C" w14:textId="77777777" w:rsidR="00652A7E" w:rsidRPr="00884343" w:rsidRDefault="00652A7E" w:rsidP="005A12C3">
      <w:pPr>
        <w:spacing w:after="0" w:line="240" w:lineRule="auto"/>
        <w:rPr>
          <w:sz w:val="24"/>
          <w:szCs w:val="24"/>
          <w:highlight w:val="green"/>
          <w:lang w:val="de-DE"/>
        </w:rPr>
      </w:pPr>
    </w:p>
    <w:p w14:paraId="5B7C6D69" w14:textId="77777777" w:rsidR="00D60F10" w:rsidRPr="00F54ED6" w:rsidRDefault="00DF2B9C" w:rsidP="005A12C3">
      <w:pPr>
        <w:spacing w:after="0" w:line="240" w:lineRule="auto"/>
        <w:rPr>
          <w:sz w:val="24"/>
          <w:szCs w:val="24"/>
          <w:lang w:val="de-DE"/>
        </w:rPr>
      </w:pPr>
      <w:r w:rsidRPr="00F54ED6">
        <w:rPr>
          <w:b/>
          <w:sz w:val="24"/>
          <w:szCs w:val="24"/>
          <w:lang w:val="de-DE"/>
        </w:rPr>
        <w:t>Art. 55</w:t>
      </w:r>
      <w:r w:rsidRPr="00F54ED6">
        <w:rPr>
          <w:sz w:val="24"/>
          <w:szCs w:val="24"/>
          <w:lang w:val="de-DE"/>
        </w:rPr>
        <w:t xml:space="preserve"> - § 1 - </w:t>
      </w:r>
      <w:r w:rsidR="005A12C3" w:rsidRPr="00F54ED6">
        <w:rPr>
          <w:sz w:val="24"/>
          <w:szCs w:val="24"/>
          <w:lang w:val="de-DE"/>
        </w:rPr>
        <w:t xml:space="preserve">Die Flaschen, Großflaschen und Kryo-Behälter, die: </w:t>
      </w:r>
    </w:p>
    <w:p w14:paraId="4F7E3979" w14:textId="77777777" w:rsidR="00652A7E" w:rsidRPr="00884343" w:rsidRDefault="00652A7E" w:rsidP="005A12C3">
      <w:pPr>
        <w:spacing w:after="0" w:line="240" w:lineRule="auto"/>
        <w:rPr>
          <w:sz w:val="24"/>
          <w:szCs w:val="24"/>
          <w:highlight w:val="green"/>
          <w:lang w:val="de-DE"/>
        </w:rPr>
      </w:pPr>
    </w:p>
    <w:p w14:paraId="386FB91D" w14:textId="77777777" w:rsidR="00652A7E" w:rsidRDefault="005A12C3" w:rsidP="005A12C3">
      <w:pPr>
        <w:spacing w:after="0" w:line="240" w:lineRule="auto"/>
        <w:rPr>
          <w:sz w:val="24"/>
          <w:szCs w:val="24"/>
          <w:lang w:val="de-DE"/>
        </w:rPr>
      </w:pPr>
      <w:r w:rsidRPr="00F54ED6">
        <w:rPr>
          <w:sz w:val="24"/>
          <w:szCs w:val="24"/>
          <w:lang w:val="de-DE"/>
        </w:rPr>
        <w:t>- nicht mit den Vorschriften des Königlichen Erlasses vom 14. März 2002 über ortsbewegliche Druckgeräte übereinstimmen, jedoch den belgischen Vorschriften, die seit dem 30. Juni 2001 in Kraft sind, entsprechen; und</w:t>
      </w:r>
    </w:p>
    <w:p w14:paraId="311D656D" w14:textId="77777777" w:rsidR="000159B7" w:rsidRPr="00F54ED6" w:rsidRDefault="000159B7" w:rsidP="005A12C3">
      <w:pPr>
        <w:spacing w:after="0" w:line="240" w:lineRule="auto"/>
        <w:rPr>
          <w:sz w:val="24"/>
          <w:szCs w:val="24"/>
          <w:lang w:val="de-DE"/>
        </w:rPr>
      </w:pPr>
    </w:p>
    <w:p w14:paraId="4FC8E2E9" w14:textId="77777777" w:rsidR="00D60F10" w:rsidRPr="00F54ED6" w:rsidRDefault="005A12C3" w:rsidP="005A12C3">
      <w:pPr>
        <w:spacing w:after="0" w:line="240" w:lineRule="auto"/>
        <w:rPr>
          <w:sz w:val="24"/>
          <w:szCs w:val="24"/>
          <w:lang w:val="de-DE"/>
        </w:rPr>
      </w:pPr>
      <w:r w:rsidRPr="00F54ED6">
        <w:rPr>
          <w:sz w:val="24"/>
          <w:szCs w:val="24"/>
          <w:lang w:val="de-DE"/>
        </w:rPr>
        <w:t>- vor dem 1. Juli</w:t>
      </w:r>
      <w:r w:rsidR="000159B7">
        <w:rPr>
          <w:sz w:val="24"/>
          <w:szCs w:val="24"/>
          <w:lang w:val="de-DE"/>
        </w:rPr>
        <w:t xml:space="preserve"> 2003 </w:t>
      </w:r>
      <w:r w:rsidRPr="00F54ED6">
        <w:rPr>
          <w:sz w:val="24"/>
          <w:szCs w:val="24"/>
          <w:lang w:val="de-DE"/>
        </w:rPr>
        <w:t>in Verkehr gebracht wurden;</w:t>
      </w:r>
    </w:p>
    <w:p w14:paraId="68B5D617" w14:textId="77777777" w:rsidR="00652A7E" w:rsidRPr="00884343" w:rsidRDefault="00652A7E" w:rsidP="005A12C3">
      <w:pPr>
        <w:spacing w:after="0" w:line="240" w:lineRule="auto"/>
        <w:rPr>
          <w:sz w:val="24"/>
          <w:szCs w:val="24"/>
          <w:highlight w:val="green"/>
          <w:lang w:val="de-DE"/>
        </w:rPr>
      </w:pPr>
    </w:p>
    <w:p w14:paraId="22E31B35" w14:textId="77777777" w:rsidR="00D60F10" w:rsidRPr="00F54ED6" w:rsidRDefault="005A12C3" w:rsidP="005A12C3">
      <w:pPr>
        <w:spacing w:after="0" w:line="240" w:lineRule="auto"/>
        <w:rPr>
          <w:sz w:val="24"/>
          <w:szCs w:val="24"/>
          <w:lang w:val="de-DE"/>
        </w:rPr>
      </w:pPr>
      <w:r w:rsidRPr="00F54ED6">
        <w:rPr>
          <w:sz w:val="24"/>
          <w:szCs w:val="24"/>
          <w:lang w:val="de-DE"/>
        </w:rPr>
        <w:t>dürfen auf dem Markt bereitgestellt werden, jedoch lediglich auf dem belgischen Hoheitsgebiet.</w:t>
      </w:r>
    </w:p>
    <w:p w14:paraId="7D97747A" w14:textId="77777777" w:rsidR="00652A7E" w:rsidRPr="00884343" w:rsidRDefault="00652A7E" w:rsidP="005A12C3">
      <w:pPr>
        <w:spacing w:after="0" w:line="240" w:lineRule="auto"/>
        <w:rPr>
          <w:sz w:val="24"/>
          <w:szCs w:val="24"/>
          <w:highlight w:val="green"/>
          <w:lang w:val="de-DE"/>
        </w:rPr>
      </w:pPr>
    </w:p>
    <w:p w14:paraId="365C5D50" w14:textId="77777777" w:rsidR="00652A7E" w:rsidRPr="00F54ED6" w:rsidRDefault="00650EC3" w:rsidP="005A12C3">
      <w:pPr>
        <w:spacing w:after="0" w:line="240" w:lineRule="auto"/>
        <w:rPr>
          <w:sz w:val="24"/>
          <w:szCs w:val="24"/>
          <w:lang w:val="de-DE"/>
        </w:rPr>
      </w:pPr>
      <w:r w:rsidRPr="00F54ED6">
        <w:rPr>
          <w:sz w:val="24"/>
          <w:szCs w:val="24"/>
          <w:lang w:val="de-DE"/>
        </w:rPr>
        <w:t xml:space="preserve">§ 2 - </w:t>
      </w:r>
      <w:r w:rsidR="005A12C3" w:rsidRPr="00F54ED6">
        <w:rPr>
          <w:sz w:val="24"/>
          <w:szCs w:val="24"/>
          <w:lang w:val="de-DE"/>
        </w:rPr>
        <w:t>Die Druckfässer, Flaschenbündel und Tanks, die:</w:t>
      </w:r>
    </w:p>
    <w:p w14:paraId="10749C9C" w14:textId="77777777" w:rsidR="00D60F10" w:rsidRPr="00F54ED6" w:rsidRDefault="005A12C3" w:rsidP="005A12C3">
      <w:pPr>
        <w:spacing w:after="0" w:line="240" w:lineRule="auto"/>
        <w:rPr>
          <w:sz w:val="24"/>
          <w:szCs w:val="24"/>
          <w:lang w:val="de-DE"/>
        </w:rPr>
      </w:pPr>
      <w:r w:rsidRPr="00884343">
        <w:rPr>
          <w:highlight w:val="green"/>
          <w:lang w:val="de-DE"/>
        </w:rPr>
        <w:br/>
      </w:r>
      <w:r w:rsidRPr="00F54ED6">
        <w:rPr>
          <w:sz w:val="24"/>
          <w:szCs w:val="24"/>
          <w:lang w:val="de-DE"/>
        </w:rPr>
        <w:t>- nicht mit den Vorschriften des Königlichen Erlasses vom 14. März 2002 über ortsbewegliche Druckgeräte übereinstimmen, jedoch den belgischen Vorschriften, die seit dem 30. Juni 2003 in Kraft sind, entsprechen; und</w:t>
      </w:r>
    </w:p>
    <w:p w14:paraId="64A8B847" w14:textId="77777777" w:rsidR="00652A7E" w:rsidRPr="00884343" w:rsidRDefault="00652A7E" w:rsidP="005A12C3">
      <w:pPr>
        <w:spacing w:after="0" w:line="240" w:lineRule="auto"/>
        <w:rPr>
          <w:sz w:val="24"/>
          <w:szCs w:val="24"/>
          <w:highlight w:val="green"/>
          <w:lang w:val="de-DE"/>
        </w:rPr>
      </w:pPr>
    </w:p>
    <w:p w14:paraId="37B2710E" w14:textId="77777777" w:rsidR="00652A7E" w:rsidRPr="00F54ED6" w:rsidRDefault="005A12C3" w:rsidP="005A12C3">
      <w:pPr>
        <w:spacing w:after="0" w:line="240" w:lineRule="auto"/>
        <w:rPr>
          <w:sz w:val="24"/>
          <w:szCs w:val="24"/>
          <w:lang w:val="de-DE"/>
        </w:rPr>
      </w:pPr>
      <w:r w:rsidRPr="00F54ED6">
        <w:rPr>
          <w:sz w:val="24"/>
          <w:szCs w:val="24"/>
          <w:lang w:val="de-DE"/>
        </w:rPr>
        <w:t>- vor d</w:t>
      </w:r>
      <w:r w:rsidR="00526503">
        <w:rPr>
          <w:sz w:val="24"/>
          <w:szCs w:val="24"/>
          <w:lang w:val="de-DE"/>
        </w:rPr>
        <w:t xml:space="preserve">em 1. Juli 2005 </w:t>
      </w:r>
      <w:r w:rsidRPr="00F54ED6">
        <w:rPr>
          <w:sz w:val="24"/>
          <w:szCs w:val="24"/>
          <w:lang w:val="de-DE"/>
        </w:rPr>
        <w:t>in Verkehr gebracht wurden;</w:t>
      </w:r>
    </w:p>
    <w:p w14:paraId="53A80A30" w14:textId="77777777" w:rsidR="00652A7E" w:rsidRPr="00884343" w:rsidRDefault="00652A7E" w:rsidP="005A12C3">
      <w:pPr>
        <w:spacing w:after="0" w:line="240" w:lineRule="auto"/>
        <w:rPr>
          <w:sz w:val="24"/>
          <w:szCs w:val="24"/>
          <w:highlight w:val="green"/>
          <w:lang w:val="de-DE"/>
        </w:rPr>
      </w:pPr>
    </w:p>
    <w:p w14:paraId="709BC70D" w14:textId="77777777" w:rsidR="00DD3631" w:rsidRPr="00BF01DA" w:rsidRDefault="005A12C3" w:rsidP="005A12C3">
      <w:pPr>
        <w:spacing w:after="0" w:line="240" w:lineRule="auto"/>
        <w:rPr>
          <w:sz w:val="24"/>
          <w:szCs w:val="24"/>
          <w:lang w:val="de-DE"/>
        </w:rPr>
      </w:pPr>
      <w:r w:rsidRPr="00BF01DA">
        <w:rPr>
          <w:sz w:val="24"/>
          <w:szCs w:val="24"/>
          <w:lang w:val="de-DE"/>
        </w:rPr>
        <w:t>dürfen auf dem Markt bereitgestellt werden, jedoch lediglich auf dem belgischen Hoheitsgebiet.</w:t>
      </w:r>
    </w:p>
    <w:p w14:paraId="233021FB" w14:textId="77777777" w:rsidR="00652A7E" w:rsidRPr="00884343" w:rsidRDefault="00652A7E" w:rsidP="005A12C3">
      <w:pPr>
        <w:spacing w:after="0" w:line="240" w:lineRule="auto"/>
        <w:rPr>
          <w:sz w:val="24"/>
          <w:szCs w:val="24"/>
          <w:highlight w:val="green"/>
          <w:lang w:val="de-DE"/>
        </w:rPr>
      </w:pPr>
    </w:p>
    <w:p w14:paraId="08944F29" w14:textId="77777777" w:rsidR="00DD3631" w:rsidRPr="00847FB2" w:rsidRDefault="00650EC3" w:rsidP="005A12C3">
      <w:pPr>
        <w:spacing w:after="0" w:line="240" w:lineRule="auto"/>
        <w:rPr>
          <w:sz w:val="24"/>
          <w:szCs w:val="24"/>
          <w:lang w:val="de-DE"/>
        </w:rPr>
      </w:pPr>
      <w:r w:rsidRPr="00BF01DA">
        <w:rPr>
          <w:b/>
          <w:sz w:val="24"/>
          <w:szCs w:val="24"/>
          <w:lang w:val="de-DE"/>
        </w:rPr>
        <w:t>Art. 56</w:t>
      </w:r>
      <w:r w:rsidRPr="00BF01DA">
        <w:rPr>
          <w:sz w:val="24"/>
          <w:szCs w:val="24"/>
          <w:lang w:val="de-DE"/>
        </w:rPr>
        <w:t xml:space="preserve"> - </w:t>
      </w:r>
      <w:r w:rsidR="005A12C3" w:rsidRPr="00BF01DA">
        <w:rPr>
          <w:sz w:val="24"/>
          <w:szCs w:val="24"/>
          <w:lang w:val="de-DE"/>
        </w:rPr>
        <w:t xml:space="preserve">Die notifizierten </w:t>
      </w:r>
      <w:r w:rsidR="005A12C3" w:rsidRPr="00847FB2">
        <w:rPr>
          <w:sz w:val="24"/>
          <w:szCs w:val="24"/>
          <w:lang w:val="de-DE"/>
        </w:rPr>
        <w:t xml:space="preserve">Stellen, die gemäß </w:t>
      </w:r>
      <w:r w:rsidR="00C147B5" w:rsidRPr="00847FB2">
        <w:rPr>
          <w:sz w:val="24"/>
          <w:szCs w:val="24"/>
          <w:lang w:val="de-DE"/>
        </w:rPr>
        <w:t>dem Königlichen Erlass</w:t>
      </w:r>
      <w:r w:rsidR="005A12C3" w:rsidRPr="00847FB2">
        <w:rPr>
          <w:sz w:val="24"/>
          <w:szCs w:val="24"/>
          <w:lang w:val="de-DE"/>
        </w:rPr>
        <w:t xml:space="preserve"> vom 14. März 2002 über ortsbewegliche Druckgeräte notifiziert wurden, bleiben innerhalb eines Zeitraumes von zwölf Monaten ab dem Datum des Inkrafttretens des vorliegenden Erlasses für die ihnen zugeteilten Aufgaben zugelassen.</w:t>
      </w:r>
    </w:p>
    <w:p w14:paraId="3CAD9B7B" w14:textId="77777777" w:rsidR="00652A7E" w:rsidRPr="00884343" w:rsidRDefault="00652A7E" w:rsidP="005A12C3">
      <w:pPr>
        <w:spacing w:after="0" w:line="240" w:lineRule="auto"/>
        <w:rPr>
          <w:sz w:val="24"/>
          <w:szCs w:val="24"/>
          <w:highlight w:val="green"/>
          <w:lang w:val="de-DE"/>
        </w:rPr>
      </w:pPr>
    </w:p>
    <w:p w14:paraId="6B329160" w14:textId="77777777" w:rsidR="00DD3631" w:rsidRPr="00847FB2" w:rsidRDefault="005A12C3" w:rsidP="000D7846">
      <w:pPr>
        <w:spacing w:after="0" w:line="240" w:lineRule="auto"/>
        <w:jc w:val="center"/>
        <w:rPr>
          <w:sz w:val="24"/>
          <w:szCs w:val="24"/>
          <w:lang w:val="de-DE"/>
        </w:rPr>
      </w:pPr>
      <w:r w:rsidRPr="00847FB2">
        <w:rPr>
          <w:i/>
          <w:sz w:val="24"/>
          <w:szCs w:val="24"/>
          <w:lang w:val="de-DE"/>
        </w:rPr>
        <w:t>Abschnitt 2</w:t>
      </w:r>
      <w:r w:rsidRPr="00847FB2">
        <w:rPr>
          <w:sz w:val="24"/>
          <w:szCs w:val="24"/>
          <w:lang w:val="de-DE"/>
        </w:rPr>
        <w:t xml:space="preserve"> </w:t>
      </w:r>
      <w:r w:rsidR="00652A7E" w:rsidRPr="00847FB2">
        <w:rPr>
          <w:sz w:val="24"/>
          <w:szCs w:val="24"/>
          <w:lang w:val="de-DE"/>
        </w:rPr>
        <w:t>–</w:t>
      </w:r>
      <w:r w:rsidRPr="00847FB2">
        <w:rPr>
          <w:sz w:val="24"/>
          <w:szCs w:val="24"/>
          <w:lang w:val="de-DE"/>
        </w:rPr>
        <w:t xml:space="preserve"> Aufhebungsbestimmungen</w:t>
      </w:r>
    </w:p>
    <w:p w14:paraId="0E000BF6" w14:textId="77777777" w:rsidR="00652A7E" w:rsidRPr="00847FB2" w:rsidRDefault="00652A7E" w:rsidP="005A12C3">
      <w:pPr>
        <w:spacing w:after="0" w:line="240" w:lineRule="auto"/>
        <w:rPr>
          <w:sz w:val="24"/>
          <w:szCs w:val="24"/>
          <w:lang w:val="de-DE"/>
        </w:rPr>
      </w:pPr>
    </w:p>
    <w:p w14:paraId="32D7880D" w14:textId="77777777" w:rsidR="00DD3631" w:rsidRPr="00847FB2" w:rsidRDefault="00650EC3" w:rsidP="005A12C3">
      <w:pPr>
        <w:spacing w:after="0" w:line="240" w:lineRule="auto"/>
        <w:rPr>
          <w:sz w:val="24"/>
          <w:szCs w:val="24"/>
          <w:lang w:val="de-DE"/>
        </w:rPr>
      </w:pPr>
      <w:r w:rsidRPr="00847FB2">
        <w:rPr>
          <w:b/>
          <w:sz w:val="24"/>
          <w:szCs w:val="24"/>
          <w:lang w:val="de-DE"/>
        </w:rPr>
        <w:t>Art. 57 -</w:t>
      </w:r>
      <w:r w:rsidRPr="00847FB2">
        <w:rPr>
          <w:sz w:val="24"/>
          <w:szCs w:val="24"/>
          <w:lang w:val="de-DE"/>
        </w:rPr>
        <w:t xml:space="preserve"> </w:t>
      </w:r>
      <w:r w:rsidR="005A12C3" w:rsidRPr="00847FB2">
        <w:rPr>
          <w:sz w:val="24"/>
          <w:szCs w:val="24"/>
          <w:lang w:val="de-DE"/>
        </w:rPr>
        <w:t>Der Königliche Erlass vom 14. März 2002 über ortsbewegliche Druckgeräte wird aufgehoben.</w:t>
      </w:r>
    </w:p>
    <w:p w14:paraId="118B3098" w14:textId="77777777" w:rsidR="00652A7E" w:rsidRPr="00884343" w:rsidRDefault="00652A7E" w:rsidP="005A12C3">
      <w:pPr>
        <w:spacing w:after="0" w:line="240" w:lineRule="auto"/>
        <w:rPr>
          <w:sz w:val="24"/>
          <w:szCs w:val="24"/>
          <w:highlight w:val="green"/>
          <w:lang w:val="de-DE"/>
        </w:rPr>
      </w:pPr>
    </w:p>
    <w:p w14:paraId="23D3F0D7" w14:textId="77777777" w:rsidR="00DD3631" w:rsidRPr="00847FB2" w:rsidRDefault="00847FB2" w:rsidP="00847FB2">
      <w:pPr>
        <w:tabs>
          <w:tab w:val="left" w:pos="2417"/>
          <w:tab w:val="center" w:pos="4680"/>
        </w:tabs>
        <w:spacing w:after="0" w:line="240" w:lineRule="auto"/>
        <w:rPr>
          <w:sz w:val="24"/>
          <w:szCs w:val="24"/>
          <w:lang w:val="de-DE"/>
        </w:rPr>
      </w:pPr>
      <w:r w:rsidRPr="00847FB2">
        <w:rPr>
          <w:i/>
          <w:sz w:val="24"/>
          <w:szCs w:val="24"/>
          <w:lang w:val="de-DE"/>
        </w:rPr>
        <w:tab/>
      </w:r>
      <w:r w:rsidRPr="00847FB2">
        <w:rPr>
          <w:i/>
          <w:sz w:val="24"/>
          <w:szCs w:val="24"/>
          <w:lang w:val="de-DE"/>
        </w:rPr>
        <w:tab/>
      </w:r>
      <w:r w:rsidR="005A12C3" w:rsidRPr="00847FB2">
        <w:rPr>
          <w:i/>
          <w:sz w:val="24"/>
          <w:szCs w:val="24"/>
          <w:lang w:val="de-DE"/>
        </w:rPr>
        <w:t>Abschnitt 3</w:t>
      </w:r>
      <w:r w:rsidR="005A12C3" w:rsidRPr="00847FB2">
        <w:rPr>
          <w:sz w:val="24"/>
          <w:szCs w:val="24"/>
          <w:lang w:val="de-DE"/>
        </w:rPr>
        <w:t xml:space="preserve"> </w:t>
      </w:r>
      <w:r w:rsidR="00652A7E" w:rsidRPr="00847FB2">
        <w:rPr>
          <w:sz w:val="24"/>
          <w:szCs w:val="24"/>
          <w:lang w:val="de-DE"/>
        </w:rPr>
        <w:t>–</w:t>
      </w:r>
      <w:r w:rsidR="005A12C3" w:rsidRPr="00847FB2">
        <w:rPr>
          <w:sz w:val="24"/>
          <w:szCs w:val="24"/>
          <w:lang w:val="de-DE"/>
        </w:rPr>
        <w:t xml:space="preserve"> Schlussbestimmungen</w:t>
      </w:r>
    </w:p>
    <w:p w14:paraId="14CB35BC" w14:textId="77777777" w:rsidR="00652A7E" w:rsidRPr="00884343" w:rsidRDefault="00652A7E" w:rsidP="005A12C3">
      <w:pPr>
        <w:spacing w:after="0" w:line="240" w:lineRule="auto"/>
        <w:rPr>
          <w:sz w:val="24"/>
          <w:szCs w:val="24"/>
          <w:highlight w:val="green"/>
          <w:lang w:val="de-DE"/>
        </w:rPr>
      </w:pPr>
    </w:p>
    <w:p w14:paraId="52D927AA" w14:textId="77777777" w:rsidR="00DD3631" w:rsidRPr="00847FB2" w:rsidRDefault="009C4B3C" w:rsidP="005A12C3">
      <w:pPr>
        <w:spacing w:after="0" w:line="240" w:lineRule="auto"/>
        <w:rPr>
          <w:sz w:val="24"/>
          <w:szCs w:val="24"/>
          <w:lang w:val="de-DE"/>
        </w:rPr>
      </w:pPr>
      <w:r w:rsidRPr="00847FB2">
        <w:rPr>
          <w:b/>
          <w:sz w:val="24"/>
          <w:szCs w:val="24"/>
          <w:lang w:val="de-DE"/>
        </w:rPr>
        <w:t>Art.</w:t>
      </w:r>
      <w:r w:rsidR="00650EC3" w:rsidRPr="00847FB2">
        <w:rPr>
          <w:b/>
          <w:sz w:val="24"/>
          <w:szCs w:val="24"/>
          <w:lang w:val="de-DE"/>
        </w:rPr>
        <w:t xml:space="preserve"> 58</w:t>
      </w:r>
      <w:r w:rsidR="00650EC3" w:rsidRPr="00847FB2">
        <w:rPr>
          <w:sz w:val="24"/>
          <w:szCs w:val="24"/>
          <w:lang w:val="de-DE"/>
        </w:rPr>
        <w:t xml:space="preserve"> - </w:t>
      </w:r>
      <w:r w:rsidR="00B669F3" w:rsidRPr="00847FB2">
        <w:rPr>
          <w:sz w:val="24"/>
          <w:szCs w:val="24"/>
          <w:lang w:val="de-DE"/>
        </w:rPr>
        <w:t>Der</w:t>
      </w:r>
      <w:r w:rsidR="005A12C3" w:rsidRPr="00847FB2">
        <w:rPr>
          <w:sz w:val="24"/>
          <w:szCs w:val="24"/>
          <w:lang w:val="de-DE"/>
        </w:rPr>
        <w:t xml:space="preserve"> Minister, zu dessen Zuständigkeitsbereich d</w:t>
      </w:r>
      <w:r w:rsidR="001372D9" w:rsidRPr="00847FB2">
        <w:rPr>
          <w:sz w:val="24"/>
          <w:szCs w:val="24"/>
          <w:lang w:val="de-DE"/>
        </w:rPr>
        <w:t>er Verbraucherschutz</w:t>
      </w:r>
      <w:r w:rsidR="00B669F3" w:rsidRPr="00847FB2">
        <w:rPr>
          <w:sz w:val="24"/>
          <w:szCs w:val="24"/>
          <w:lang w:val="de-DE"/>
        </w:rPr>
        <w:t xml:space="preserve"> gehört</w:t>
      </w:r>
      <w:r w:rsidR="005A12C3" w:rsidRPr="00847FB2">
        <w:rPr>
          <w:sz w:val="24"/>
          <w:szCs w:val="24"/>
          <w:lang w:val="de-DE"/>
        </w:rPr>
        <w:t xml:space="preserve"> und </w:t>
      </w:r>
      <w:r w:rsidR="00B669F3" w:rsidRPr="00847FB2">
        <w:rPr>
          <w:sz w:val="24"/>
          <w:szCs w:val="24"/>
          <w:lang w:val="de-DE"/>
        </w:rPr>
        <w:t>der</w:t>
      </w:r>
      <w:r w:rsidR="005A12C3" w:rsidRPr="00847FB2">
        <w:rPr>
          <w:sz w:val="24"/>
          <w:szCs w:val="24"/>
          <w:lang w:val="de-DE"/>
        </w:rPr>
        <w:t xml:space="preserve"> Minister, zu dessen Zuständigkeitsbereich das Transportwesen gehört, sind, jeder für seinen Bereich, mit der Ausführung des vorliegenden Erlasses beauftragt.</w:t>
      </w:r>
    </w:p>
    <w:p w14:paraId="6FD391B3" w14:textId="77777777" w:rsidR="00652A7E" w:rsidRPr="00847FB2" w:rsidRDefault="00652A7E" w:rsidP="005A12C3">
      <w:pPr>
        <w:spacing w:after="0" w:line="240" w:lineRule="auto"/>
        <w:rPr>
          <w:sz w:val="24"/>
          <w:szCs w:val="24"/>
          <w:lang w:val="de-DE"/>
        </w:rPr>
      </w:pPr>
    </w:p>
    <w:p w14:paraId="22898447" w14:textId="77777777" w:rsidR="00DD3631" w:rsidRPr="00847FB2" w:rsidRDefault="005A12C3" w:rsidP="005A12C3">
      <w:pPr>
        <w:spacing w:after="0" w:line="240" w:lineRule="auto"/>
        <w:rPr>
          <w:sz w:val="24"/>
          <w:szCs w:val="24"/>
          <w:lang w:val="de-DE"/>
        </w:rPr>
      </w:pPr>
      <w:r w:rsidRPr="00847FB2">
        <w:rPr>
          <w:sz w:val="24"/>
          <w:szCs w:val="24"/>
          <w:lang w:val="de-DE"/>
        </w:rPr>
        <w:t>Gegeben zu Brüssel, den 13. November 2011</w:t>
      </w:r>
    </w:p>
    <w:p w14:paraId="10A46233" w14:textId="77777777" w:rsidR="00652A7E" w:rsidRPr="00847FB2" w:rsidRDefault="00652A7E" w:rsidP="005A12C3">
      <w:pPr>
        <w:spacing w:after="0" w:line="240" w:lineRule="auto"/>
        <w:rPr>
          <w:sz w:val="24"/>
          <w:szCs w:val="24"/>
          <w:lang w:val="de-DE"/>
        </w:rPr>
      </w:pPr>
    </w:p>
    <w:p w14:paraId="0D58002B" w14:textId="77777777" w:rsidR="00847FB2" w:rsidRDefault="00DD3631" w:rsidP="00652A7E">
      <w:pPr>
        <w:spacing w:after="0" w:line="240" w:lineRule="auto"/>
        <w:jc w:val="center"/>
        <w:rPr>
          <w:sz w:val="24"/>
          <w:szCs w:val="24"/>
          <w:lang w:val="de-DE"/>
        </w:rPr>
      </w:pPr>
      <w:r w:rsidRPr="00847FB2">
        <w:rPr>
          <w:sz w:val="24"/>
          <w:szCs w:val="24"/>
          <w:lang w:val="de-DE"/>
        </w:rPr>
        <w:t>ALBERT</w:t>
      </w:r>
    </w:p>
    <w:p w14:paraId="040B2999" w14:textId="77777777" w:rsidR="00A93819" w:rsidRDefault="00A93819" w:rsidP="00652A7E">
      <w:pPr>
        <w:spacing w:after="0" w:line="240" w:lineRule="auto"/>
        <w:jc w:val="center"/>
        <w:rPr>
          <w:sz w:val="24"/>
          <w:szCs w:val="24"/>
          <w:lang w:val="de-DE"/>
        </w:rPr>
      </w:pPr>
    </w:p>
    <w:p w14:paraId="3B4779FF" w14:textId="77777777" w:rsidR="00DD3631" w:rsidRPr="00847FB2" w:rsidRDefault="00DD3631" w:rsidP="00652A7E">
      <w:pPr>
        <w:spacing w:after="0" w:line="240" w:lineRule="auto"/>
        <w:jc w:val="center"/>
        <w:rPr>
          <w:sz w:val="24"/>
          <w:szCs w:val="24"/>
          <w:lang w:val="de-DE"/>
        </w:rPr>
      </w:pPr>
      <w:r w:rsidRPr="00847FB2">
        <w:rPr>
          <w:sz w:val="24"/>
          <w:szCs w:val="24"/>
          <w:lang w:val="de-DE"/>
        </w:rPr>
        <w:t>Von Königs wegen:</w:t>
      </w:r>
    </w:p>
    <w:p w14:paraId="401FF3F1" w14:textId="77777777" w:rsidR="00675F26" w:rsidRPr="00884343" w:rsidRDefault="00675F26" w:rsidP="00652A7E">
      <w:pPr>
        <w:spacing w:after="0" w:line="240" w:lineRule="auto"/>
        <w:jc w:val="center"/>
        <w:rPr>
          <w:sz w:val="24"/>
          <w:szCs w:val="24"/>
          <w:highlight w:val="green"/>
          <w:lang w:val="de-DE"/>
        </w:rPr>
      </w:pPr>
    </w:p>
    <w:p w14:paraId="24DE4942" w14:textId="77777777" w:rsidR="00DD3631" w:rsidRPr="00847FB2" w:rsidRDefault="00DD3631" w:rsidP="00652A7E">
      <w:pPr>
        <w:spacing w:after="0" w:line="240" w:lineRule="auto"/>
        <w:jc w:val="center"/>
        <w:rPr>
          <w:sz w:val="24"/>
          <w:szCs w:val="24"/>
          <w:lang w:val="de-DE"/>
        </w:rPr>
      </w:pPr>
      <w:r w:rsidRPr="00847FB2">
        <w:rPr>
          <w:sz w:val="24"/>
          <w:szCs w:val="24"/>
          <w:lang w:val="de-DE"/>
        </w:rPr>
        <w:t>Der Premierminister</w:t>
      </w:r>
    </w:p>
    <w:p w14:paraId="7EAD213F" w14:textId="77777777" w:rsidR="00DD3631" w:rsidRPr="00847FB2" w:rsidRDefault="00DD3631" w:rsidP="00652A7E">
      <w:pPr>
        <w:spacing w:after="0" w:line="240" w:lineRule="auto"/>
        <w:jc w:val="center"/>
        <w:rPr>
          <w:sz w:val="24"/>
          <w:szCs w:val="24"/>
          <w:lang w:val="de-DE"/>
        </w:rPr>
      </w:pPr>
      <w:r w:rsidRPr="00847FB2">
        <w:rPr>
          <w:sz w:val="24"/>
          <w:szCs w:val="24"/>
          <w:lang w:val="de-DE"/>
        </w:rPr>
        <w:t>Y. LETERME</w:t>
      </w:r>
    </w:p>
    <w:p w14:paraId="52E15789" w14:textId="77777777" w:rsidR="00652A7E" w:rsidRPr="00884343" w:rsidRDefault="00652A7E" w:rsidP="00652A7E">
      <w:pPr>
        <w:spacing w:after="0" w:line="240" w:lineRule="auto"/>
        <w:jc w:val="center"/>
        <w:rPr>
          <w:sz w:val="24"/>
          <w:szCs w:val="24"/>
          <w:highlight w:val="green"/>
          <w:lang w:val="de-DE"/>
        </w:rPr>
      </w:pPr>
    </w:p>
    <w:p w14:paraId="29E8011B" w14:textId="77777777" w:rsidR="00DD3631" w:rsidRPr="00847FB2" w:rsidRDefault="005A12C3" w:rsidP="00652A7E">
      <w:pPr>
        <w:spacing w:after="0" w:line="240" w:lineRule="auto"/>
        <w:jc w:val="center"/>
        <w:rPr>
          <w:sz w:val="24"/>
          <w:szCs w:val="24"/>
          <w:lang w:val="de-DE"/>
        </w:rPr>
      </w:pPr>
      <w:r w:rsidRPr="00847FB2">
        <w:rPr>
          <w:sz w:val="24"/>
          <w:szCs w:val="24"/>
          <w:lang w:val="de-DE"/>
        </w:rPr>
        <w:t>Minister für K</w:t>
      </w:r>
      <w:r w:rsidR="00C67EBF" w:rsidRPr="00847FB2">
        <w:rPr>
          <w:sz w:val="24"/>
          <w:szCs w:val="24"/>
          <w:lang w:val="de-DE"/>
        </w:rPr>
        <w:t>lima und Energie, zuständig für</w:t>
      </w:r>
      <w:r w:rsidRPr="00847FB2">
        <w:rPr>
          <w:sz w:val="24"/>
          <w:szCs w:val="24"/>
          <w:lang w:val="de-DE"/>
        </w:rPr>
        <w:t xml:space="preserve"> Verbraucherangelegenheiten</w:t>
      </w:r>
      <w:r w:rsidRPr="00847FB2">
        <w:rPr>
          <w:lang w:val="de-DE"/>
        </w:rPr>
        <w:br/>
      </w:r>
      <w:r w:rsidRPr="00847FB2">
        <w:rPr>
          <w:sz w:val="24"/>
          <w:szCs w:val="24"/>
          <w:lang w:val="de-DE"/>
        </w:rPr>
        <w:t>P. MAGNETTE</w:t>
      </w:r>
    </w:p>
    <w:p w14:paraId="447F3696" w14:textId="77777777" w:rsidR="00652A7E" w:rsidRPr="00847FB2" w:rsidRDefault="00652A7E" w:rsidP="00652A7E">
      <w:pPr>
        <w:spacing w:after="0" w:line="240" w:lineRule="auto"/>
        <w:jc w:val="center"/>
        <w:rPr>
          <w:sz w:val="24"/>
          <w:szCs w:val="24"/>
          <w:lang w:val="de-DE"/>
        </w:rPr>
      </w:pPr>
    </w:p>
    <w:p w14:paraId="5F5DE0CC" w14:textId="77777777" w:rsidR="00DD3631" w:rsidRPr="00847FB2" w:rsidRDefault="005A12C3" w:rsidP="00652A7E">
      <w:pPr>
        <w:spacing w:after="0" w:line="240" w:lineRule="auto"/>
        <w:jc w:val="center"/>
        <w:rPr>
          <w:sz w:val="24"/>
          <w:szCs w:val="24"/>
          <w:lang w:val="de-DE"/>
        </w:rPr>
      </w:pPr>
      <w:r w:rsidRPr="00847FB2">
        <w:rPr>
          <w:sz w:val="24"/>
          <w:szCs w:val="24"/>
          <w:lang w:val="de-DE"/>
        </w:rPr>
        <w:t>Der Staatssekretär für Mobilität</w:t>
      </w:r>
    </w:p>
    <w:p w14:paraId="2F85D6D0" w14:textId="77777777" w:rsidR="00DD3631" w:rsidRPr="00847FB2" w:rsidRDefault="00DD3631" w:rsidP="00652A7E">
      <w:pPr>
        <w:spacing w:after="0" w:line="240" w:lineRule="auto"/>
        <w:jc w:val="center"/>
        <w:rPr>
          <w:sz w:val="24"/>
          <w:szCs w:val="24"/>
          <w:lang w:val="de-DE"/>
        </w:rPr>
      </w:pPr>
      <w:r w:rsidRPr="00847FB2">
        <w:rPr>
          <w:sz w:val="24"/>
          <w:szCs w:val="24"/>
          <w:lang w:val="de-DE"/>
        </w:rPr>
        <w:t>E. Schouppe</w:t>
      </w:r>
    </w:p>
    <w:p w14:paraId="3C8EC833" w14:textId="77777777" w:rsidR="00675F26" w:rsidRPr="00847FB2" w:rsidRDefault="00675F26" w:rsidP="00652A7E">
      <w:pPr>
        <w:spacing w:after="0" w:line="240" w:lineRule="auto"/>
        <w:jc w:val="center"/>
        <w:rPr>
          <w:b/>
          <w:sz w:val="24"/>
          <w:szCs w:val="24"/>
          <w:lang w:val="de-DE"/>
        </w:rPr>
      </w:pPr>
      <w:r w:rsidRPr="00847FB2">
        <w:rPr>
          <w:b/>
          <w:sz w:val="24"/>
          <w:szCs w:val="24"/>
          <w:lang w:val="de-DE"/>
        </w:rPr>
        <w:t>________________</w:t>
      </w:r>
    </w:p>
    <w:p w14:paraId="4CA30FD0" w14:textId="77777777" w:rsidR="00DD3631" w:rsidRPr="00847FB2" w:rsidRDefault="00DD3631" w:rsidP="00652A7E">
      <w:pPr>
        <w:spacing w:after="0" w:line="240" w:lineRule="auto"/>
        <w:jc w:val="center"/>
        <w:rPr>
          <w:sz w:val="24"/>
          <w:szCs w:val="24"/>
          <w:lang w:val="de-DE"/>
        </w:rPr>
      </w:pPr>
    </w:p>
    <w:p w14:paraId="26A27CC0" w14:textId="77777777" w:rsidR="00DD3631" w:rsidRPr="00847FB2" w:rsidRDefault="005A12C3" w:rsidP="007359C7">
      <w:pPr>
        <w:spacing w:after="0" w:line="240" w:lineRule="auto"/>
        <w:jc w:val="center"/>
        <w:rPr>
          <w:sz w:val="24"/>
          <w:szCs w:val="24"/>
          <w:lang w:val="de-DE"/>
        </w:rPr>
      </w:pPr>
      <w:r w:rsidRPr="00847FB2">
        <w:rPr>
          <w:sz w:val="24"/>
          <w:szCs w:val="24"/>
          <w:lang w:val="de-DE"/>
        </w:rPr>
        <w:t>Anlage I zum Königlichen Erlass vom 13. November 2011 über ortsbewegliche Druckgeräte</w:t>
      </w:r>
    </w:p>
    <w:p w14:paraId="42989197" w14:textId="77777777" w:rsidR="00652A7E" w:rsidRPr="00847FB2" w:rsidRDefault="00652A7E" w:rsidP="005A12C3">
      <w:pPr>
        <w:spacing w:after="0" w:line="240" w:lineRule="auto"/>
        <w:rPr>
          <w:sz w:val="24"/>
          <w:szCs w:val="24"/>
          <w:lang w:val="de-DE"/>
        </w:rPr>
      </w:pPr>
    </w:p>
    <w:p w14:paraId="72161E67" w14:textId="77777777" w:rsidR="005A12C3" w:rsidRPr="00847FB2" w:rsidRDefault="005A12C3" w:rsidP="007359C7">
      <w:pPr>
        <w:spacing w:after="0" w:line="240" w:lineRule="auto"/>
        <w:jc w:val="center"/>
        <w:rPr>
          <w:b/>
          <w:sz w:val="24"/>
          <w:szCs w:val="24"/>
          <w:lang w:val="de-DE"/>
        </w:rPr>
      </w:pPr>
      <w:r w:rsidRPr="00847FB2">
        <w:rPr>
          <w:b/>
          <w:sz w:val="24"/>
          <w:szCs w:val="24"/>
          <w:lang w:val="de-DE"/>
        </w:rPr>
        <w:t>Liste gefährlicher Güter, die nicht unter die Klasse 2 fallen</w:t>
      </w:r>
    </w:p>
    <w:p w14:paraId="5599395F" w14:textId="77777777" w:rsidR="00652A7E" w:rsidRPr="00884343" w:rsidRDefault="00652A7E" w:rsidP="005A12C3">
      <w:pPr>
        <w:spacing w:after="0" w:line="240" w:lineRule="auto"/>
        <w:rPr>
          <w:sz w:val="24"/>
          <w:szCs w:val="24"/>
          <w:highlight w:val="green"/>
          <w:lang w:val="de-DE"/>
        </w:rPr>
      </w:pPr>
    </w:p>
    <w:tbl>
      <w:tblPr>
        <w:tblW w:w="0" w:type="auto"/>
        <w:tblCellSpacing w:w="15" w:type="dxa"/>
        <w:tblInd w:w="10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2"/>
        <w:gridCol w:w="757"/>
        <w:gridCol w:w="5658"/>
      </w:tblGrid>
      <w:tr w:rsidR="005A12C3" w:rsidRPr="00884343" w14:paraId="6317648A" w14:textId="77777777" w:rsidTr="00735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3AD756" w14:textId="77777777" w:rsidR="005A12C3" w:rsidRPr="00847FB2" w:rsidRDefault="005A12C3" w:rsidP="005A12C3">
            <w:pPr>
              <w:spacing w:after="0" w:line="240" w:lineRule="auto"/>
              <w:rPr>
                <w:b/>
                <w:sz w:val="24"/>
                <w:szCs w:val="24"/>
              </w:rPr>
            </w:pPr>
            <w:r w:rsidRPr="00847FB2">
              <w:rPr>
                <w:b/>
                <w:sz w:val="24"/>
                <w:szCs w:val="24"/>
              </w:rPr>
              <w:t xml:space="preserve">UN-Nummer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3F8AD" w14:textId="77777777" w:rsidR="005A12C3" w:rsidRPr="00847FB2" w:rsidRDefault="005A12C3" w:rsidP="005A12C3">
            <w:pPr>
              <w:spacing w:after="0" w:line="240" w:lineRule="auto"/>
              <w:rPr>
                <w:b/>
                <w:sz w:val="24"/>
                <w:szCs w:val="24"/>
              </w:rPr>
            </w:pPr>
            <w:r w:rsidRPr="00847FB2">
              <w:rPr>
                <w:b/>
                <w:sz w:val="24"/>
                <w:szCs w:val="24"/>
              </w:rPr>
              <w:t xml:space="preserve">Klasse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7D731" w14:textId="77777777" w:rsidR="005A12C3" w:rsidRPr="00847FB2" w:rsidRDefault="005A12C3" w:rsidP="005A12C3">
            <w:pPr>
              <w:spacing w:after="0" w:line="240" w:lineRule="auto"/>
              <w:rPr>
                <w:b/>
                <w:sz w:val="24"/>
                <w:szCs w:val="24"/>
              </w:rPr>
            </w:pPr>
            <w:r w:rsidRPr="00847FB2">
              <w:rPr>
                <w:b/>
                <w:sz w:val="24"/>
                <w:szCs w:val="24"/>
              </w:rPr>
              <w:t>Gefährlicher Stoff</w:t>
            </w:r>
          </w:p>
        </w:tc>
      </w:tr>
      <w:tr w:rsidR="005A12C3" w:rsidRPr="009426B8" w14:paraId="6F1C3B4C" w14:textId="77777777" w:rsidTr="00735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78F800" w14:textId="77777777" w:rsidR="005A12C3" w:rsidRPr="00847FB2" w:rsidRDefault="005A12C3" w:rsidP="005A12C3">
            <w:pPr>
              <w:spacing w:after="0" w:line="240" w:lineRule="auto"/>
              <w:rPr>
                <w:sz w:val="24"/>
                <w:szCs w:val="24"/>
              </w:rPr>
            </w:pPr>
            <w:r w:rsidRPr="00847FB2">
              <w:rPr>
                <w:sz w:val="24"/>
                <w:szCs w:val="24"/>
              </w:rPr>
              <w:t xml:space="preserve">1051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EC0C3" w14:textId="77777777" w:rsidR="005A12C3" w:rsidRPr="00847FB2" w:rsidRDefault="005A12C3" w:rsidP="005A12C3">
            <w:pPr>
              <w:spacing w:after="0" w:line="240" w:lineRule="auto"/>
              <w:rPr>
                <w:sz w:val="24"/>
                <w:szCs w:val="24"/>
              </w:rPr>
            </w:pPr>
            <w:r w:rsidRPr="00847FB2">
              <w:rPr>
                <w:sz w:val="24"/>
                <w:szCs w:val="24"/>
              </w:rPr>
              <w:t xml:space="preserve">6.1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5CB7C" w14:textId="77777777" w:rsidR="005A12C3" w:rsidRPr="00847FB2" w:rsidRDefault="005A12C3" w:rsidP="005A12C3">
            <w:pPr>
              <w:spacing w:after="0" w:line="240" w:lineRule="auto"/>
              <w:rPr>
                <w:sz w:val="24"/>
                <w:szCs w:val="24"/>
                <w:lang w:val="de-DE"/>
              </w:rPr>
            </w:pPr>
            <w:r w:rsidRPr="00847FB2">
              <w:rPr>
                <w:sz w:val="24"/>
                <w:szCs w:val="24"/>
                <w:lang w:val="de-DE"/>
              </w:rPr>
              <w:t>Cyanwasserstoff, stabilisiert, mit weniger als 3% Wasser</w:t>
            </w:r>
          </w:p>
        </w:tc>
      </w:tr>
      <w:tr w:rsidR="005A12C3" w:rsidRPr="00884343" w14:paraId="3A01BB5F" w14:textId="77777777" w:rsidTr="00735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1BB824" w14:textId="77777777" w:rsidR="005A12C3" w:rsidRPr="00847FB2" w:rsidRDefault="005A12C3" w:rsidP="005A12C3">
            <w:pPr>
              <w:spacing w:after="0" w:line="240" w:lineRule="auto"/>
              <w:rPr>
                <w:sz w:val="24"/>
                <w:szCs w:val="24"/>
              </w:rPr>
            </w:pPr>
            <w:r w:rsidRPr="00847FB2">
              <w:rPr>
                <w:sz w:val="24"/>
                <w:szCs w:val="24"/>
              </w:rPr>
              <w:t xml:space="preserve">1052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3F55A" w14:textId="77777777" w:rsidR="005A12C3" w:rsidRPr="00847FB2" w:rsidRDefault="005A12C3" w:rsidP="005A12C3">
            <w:pPr>
              <w:spacing w:after="0" w:line="240" w:lineRule="auto"/>
              <w:rPr>
                <w:sz w:val="24"/>
                <w:szCs w:val="24"/>
              </w:rPr>
            </w:pPr>
            <w:r w:rsidRPr="00847FB2">
              <w:rPr>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840FC" w14:textId="77777777" w:rsidR="005A12C3" w:rsidRPr="00847FB2" w:rsidRDefault="005A12C3" w:rsidP="005A12C3">
            <w:pPr>
              <w:spacing w:after="0" w:line="240" w:lineRule="auto"/>
              <w:rPr>
                <w:sz w:val="24"/>
                <w:szCs w:val="24"/>
              </w:rPr>
            </w:pPr>
            <w:r w:rsidRPr="00847FB2">
              <w:rPr>
                <w:sz w:val="24"/>
                <w:szCs w:val="24"/>
              </w:rPr>
              <w:t>Fluorwasserstoff, wasserfrei</w:t>
            </w:r>
          </w:p>
        </w:tc>
      </w:tr>
      <w:tr w:rsidR="005A12C3" w:rsidRPr="009426B8" w14:paraId="2091CFDF" w14:textId="77777777" w:rsidTr="00735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7DEB59" w14:textId="77777777" w:rsidR="005A12C3" w:rsidRPr="00847FB2" w:rsidRDefault="005A12C3" w:rsidP="005A12C3">
            <w:pPr>
              <w:spacing w:after="0" w:line="240" w:lineRule="auto"/>
              <w:rPr>
                <w:sz w:val="24"/>
                <w:szCs w:val="24"/>
              </w:rPr>
            </w:pPr>
            <w:r w:rsidRPr="00847FB2">
              <w:rPr>
                <w:sz w:val="24"/>
                <w:szCs w:val="24"/>
              </w:rPr>
              <w:t xml:space="preserve">1745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AAC3E" w14:textId="77777777" w:rsidR="005A12C3" w:rsidRPr="00847FB2" w:rsidRDefault="005A12C3" w:rsidP="005A12C3">
            <w:pPr>
              <w:spacing w:after="0" w:line="240" w:lineRule="auto"/>
              <w:rPr>
                <w:sz w:val="24"/>
                <w:szCs w:val="24"/>
              </w:rPr>
            </w:pPr>
            <w:r w:rsidRPr="00847FB2">
              <w:rPr>
                <w:sz w:val="24"/>
                <w:szCs w:val="24"/>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EAA8E" w14:textId="77777777" w:rsidR="005A12C3" w:rsidRPr="00847FB2" w:rsidRDefault="005A12C3" w:rsidP="005A12C3">
            <w:pPr>
              <w:spacing w:after="0" w:line="240" w:lineRule="auto"/>
              <w:rPr>
                <w:sz w:val="24"/>
                <w:szCs w:val="24"/>
                <w:lang w:val="de-DE"/>
              </w:rPr>
            </w:pPr>
            <w:r w:rsidRPr="00847FB2">
              <w:rPr>
                <w:sz w:val="24"/>
                <w:szCs w:val="24"/>
                <w:lang w:val="de-DE"/>
              </w:rPr>
              <w:t>Brompentafluorid, ausgenommen Beförderung in Tanks</w:t>
            </w:r>
          </w:p>
        </w:tc>
      </w:tr>
      <w:tr w:rsidR="005A12C3" w:rsidRPr="009426B8" w14:paraId="04144275" w14:textId="77777777" w:rsidTr="00735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E06007" w14:textId="77777777" w:rsidR="005A12C3" w:rsidRPr="00847FB2" w:rsidRDefault="005A12C3" w:rsidP="005A12C3">
            <w:pPr>
              <w:spacing w:after="0" w:line="240" w:lineRule="auto"/>
              <w:rPr>
                <w:sz w:val="24"/>
                <w:szCs w:val="24"/>
              </w:rPr>
            </w:pPr>
            <w:r w:rsidRPr="00847FB2">
              <w:rPr>
                <w:sz w:val="24"/>
                <w:szCs w:val="24"/>
              </w:rPr>
              <w:t xml:space="preserve">1746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0A0FD" w14:textId="77777777" w:rsidR="005A12C3" w:rsidRPr="00847FB2" w:rsidRDefault="005A12C3" w:rsidP="005A12C3">
            <w:pPr>
              <w:spacing w:after="0" w:line="240" w:lineRule="auto"/>
              <w:rPr>
                <w:sz w:val="24"/>
                <w:szCs w:val="24"/>
              </w:rPr>
            </w:pPr>
            <w:r w:rsidRPr="00847FB2">
              <w:rPr>
                <w:sz w:val="24"/>
                <w:szCs w:val="24"/>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D0FCF" w14:textId="77777777" w:rsidR="005A12C3" w:rsidRPr="00847FB2" w:rsidRDefault="005A12C3" w:rsidP="005A12C3">
            <w:pPr>
              <w:spacing w:after="0" w:line="240" w:lineRule="auto"/>
              <w:rPr>
                <w:sz w:val="24"/>
                <w:szCs w:val="24"/>
                <w:lang w:val="de-DE"/>
              </w:rPr>
            </w:pPr>
            <w:r w:rsidRPr="00847FB2">
              <w:rPr>
                <w:sz w:val="24"/>
                <w:szCs w:val="24"/>
                <w:lang w:val="de-DE"/>
              </w:rPr>
              <w:t>Bromtrifluorid, ausgenommen Beförderung in Tanks</w:t>
            </w:r>
          </w:p>
        </w:tc>
      </w:tr>
      <w:tr w:rsidR="005A12C3" w:rsidRPr="009426B8" w14:paraId="757E521C" w14:textId="77777777" w:rsidTr="00735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463635" w14:textId="77777777" w:rsidR="005A12C3" w:rsidRPr="00847FB2" w:rsidRDefault="005A12C3" w:rsidP="005A12C3">
            <w:pPr>
              <w:spacing w:after="0" w:line="240" w:lineRule="auto"/>
              <w:rPr>
                <w:sz w:val="24"/>
                <w:szCs w:val="24"/>
              </w:rPr>
            </w:pPr>
            <w:r w:rsidRPr="00847FB2">
              <w:rPr>
                <w:sz w:val="24"/>
                <w:szCs w:val="24"/>
              </w:rPr>
              <w:t xml:space="preserve">1790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A4F77" w14:textId="77777777" w:rsidR="005A12C3" w:rsidRPr="00847FB2" w:rsidRDefault="005A12C3" w:rsidP="005A12C3">
            <w:pPr>
              <w:spacing w:after="0" w:line="240" w:lineRule="auto"/>
              <w:rPr>
                <w:sz w:val="24"/>
                <w:szCs w:val="24"/>
              </w:rPr>
            </w:pPr>
            <w:r w:rsidRPr="00847FB2">
              <w:rPr>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77B9F" w14:textId="77777777" w:rsidR="005A12C3" w:rsidRPr="00847FB2" w:rsidRDefault="005A12C3" w:rsidP="005A12C3">
            <w:pPr>
              <w:spacing w:after="0" w:line="240" w:lineRule="auto"/>
              <w:rPr>
                <w:sz w:val="24"/>
                <w:szCs w:val="24"/>
                <w:lang w:val="de-DE"/>
              </w:rPr>
            </w:pPr>
            <w:r w:rsidRPr="00847FB2">
              <w:rPr>
                <w:sz w:val="24"/>
                <w:szCs w:val="24"/>
                <w:lang w:val="de-DE"/>
              </w:rPr>
              <w:t>Fluorwasserstoffsäure mit mehr als 85% Fluorwasserstoff</w:t>
            </w:r>
          </w:p>
        </w:tc>
      </w:tr>
      <w:tr w:rsidR="005A12C3" w:rsidRPr="009426B8" w14:paraId="7096EA8B" w14:textId="77777777" w:rsidTr="007359C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20E3BA" w14:textId="77777777" w:rsidR="005A12C3" w:rsidRPr="00847FB2" w:rsidRDefault="005A12C3" w:rsidP="005A12C3">
            <w:pPr>
              <w:spacing w:after="0" w:line="240" w:lineRule="auto"/>
              <w:rPr>
                <w:sz w:val="24"/>
                <w:szCs w:val="24"/>
              </w:rPr>
            </w:pPr>
            <w:r w:rsidRPr="00847FB2">
              <w:rPr>
                <w:sz w:val="24"/>
                <w:szCs w:val="24"/>
              </w:rPr>
              <w:t xml:space="preserve">2495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D0B3F" w14:textId="77777777" w:rsidR="005A12C3" w:rsidRPr="00847FB2" w:rsidRDefault="005A12C3" w:rsidP="005A12C3">
            <w:pPr>
              <w:spacing w:after="0" w:line="240" w:lineRule="auto"/>
              <w:rPr>
                <w:sz w:val="24"/>
                <w:szCs w:val="24"/>
              </w:rPr>
            </w:pPr>
            <w:r w:rsidRPr="00847FB2">
              <w:rPr>
                <w:sz w:val="24"/>
                <w:szCs w:val="24"/>
              </w:rPr>
              <w:t xml:space="preserve">5.1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353DF7" w14:textId="77777777" w:rsidR="005A12C3" w:rsidRPr="00847FB2" w:rsidRDefault="005A12C3" w:rsidP="005A12C3">
            <w:pPr>
              <w:spacing w:after="0" w:line="240" w:lineRule="auto"/>
              <w:rPr>
                <w:sz w:val="24"/>
                <w:szCs w:val="24"/>
                <w:lang w:val="de-DE"/>
              </w:rPr>
            </w:pPr>
            <w:r w:rsidRPr="00847FB2">
              <w:rPr>
                <w:sz w:val="24"/>
                <w:szCs w:val="24"/>
                <w:lang w:val="de-DE"/>
              </w:rPr>
              <w:t>Iodpentafluorid, ausgenommen Beförderung in Tanks</w:t>
            </w:r>
          </w:p>
        </w:tc>
      </w:tr>
    </w:tbl>
    <w:p w14:paraId="68B0D114" w14:textId="77777777" w:rsidR="00DD3631" w:rsidRPr="00884343" w:rsidRDefault="00DD3631" w:rsidP="005A12C3">
      <w:pPr>
        <w:rPr>
          <w:sz w:val="24"/>
          <w:szCs w:val="24"/>
          <w:highlight w:val="green"/>
          <w:lang w:val="de-DE"/>
        </w:rPr>
      </w:pPr>
    </w:p>
    <w:p w14:paraId="6251CC66" w14:textId="77777777" w:rsidR="00DD3631" w:rsidRPr="00847FB2" w:rsidRDefault="005A12C3" w:rsidP="005A12C3">
      <w:pPr>
        <w:rPr>
          <w:sz w:val="24"/>
          <w:szCs w:val="24"/>
          <w:lang w:val="de-DE"/>
        </w:rPr>
      </w:pPr>
      <w:r w:rsidRPr="00847FB2">
        <w:rPr>
          <w:sz w:val="24"/>
          <w:szCs w:val="24"/>
          <w:lang w:val="de-DE"/>
        </w:rPr>
        <w:t>Gesehen, um Unserem Erlass vom 13. November 2011 über ortsbewegliche Druckgeräte beigefügt zu werden.</w:t>
      </w:r>
    </w:p>
    <w:p w14:paraId="771B409D" w14:textId="77777777" w:rsidR="00DD3631" w:rsidRPr="00A93819" w:rsidRDefault="00DD3631" w:rsidP="00E72961">
      <w:pPr>
        <w:spacing w:after="0" w:line="240" w:lineRule="auto"/>
        <w:jc w:val="center"/>
        <w:rPr>
          <w:sz w:val="24"/>
          <w:szCs w:val="24"/>
          <w:lang w:val="de-DE"/>
        </w:rPr>
      </w:pPr>
      <w:r w:rsidRPr="00A93819">
        <w:rPr>
          <w:sz w:val="24"/>
          <w:szCs w:val="24"/>
          <w:lang w:val="de-DE"/>
        </w:rPr>
        <w:t>ALBERT</w:t>
      </w:r>
    </w:p>
    <w:p w14:paraId="6B8AC5E3" w14:textId="77777777" w:rsidR="00A93819" w:rsidRPr="00A93819" w:rsidRDefault="00A93819" w:rsidP="00E72961">
      <w:pPr>
        <w:spacing w:after="0" w:line="240" w:lineRule="auto"/>
        <w:jc w:val="center"/>
        <w:rPr>
          <w:sz w:val="24"/>
          <w:szCs w:val="24"/>
          <w:lang w:val="de-DE"/>
        </w:rPr>
      </w:pPr>
    </w:p>
    <w:p w14:paraId="45D6833C" w14:textId="77777777" w:rsidR="00DD3631" w:rsidRPr="00A93819" w:rsidRDefault="00DD3631" w:rsidP="00E72961">
      <w:pPr>
        <w:spacing w:after="0" w:line="240" w:lineRule="auto"/>
        <w:jc w:val="center"/>
        <w:rPr>
          <w:sz w:val="24"/>
          <w:szCs w:val="24"/>
          <w:lang w:val="de-DE"/>
        </w:rPr>
      </w:pPr>
      <w:r w:rsidRPr="00A93819">
        <w:rPr>
          <w:sz w:val="24"/>
          <w:szCs w:val="24"/>
          <w:lang w:val="de-DE"/>
        </w:rPr>
        <w:t>Von Königs wegen:</w:t>
      </w:r>
    </w:p>
    <w:p w14:paraId="517572AE" w14:textId="77777777" w:rsidR="009A1639" w:rsidRPr="00A93819" w:rsidRDefault="009A1639" w:rsidP="00E72961">
      <w:pPr>
        <w:spacing w:after="0" w:line="240" w:lineRule="auto"/>
        <w:jc w:val="center"/>
        <w:rPr>
          <w:sz w:val="24"/>
          <w:szCs w:val="24"/>
          <w:lang w:val="de-DE"/>
        </w:rPr>
      </w:pPr>
    </w:p>
    <w:p w14:paraId="21BD6DE8" w14:textId="77777777" w:rsidR="00DD3631" w:rsidRPr="00A93819" w:rsidRDefault="00DD3631" w:rsidP="00E72961">
      <w:pPr>
        <w:spacing w:after="0" w:line="240" w:lineRule="auto"/>
        <w:jc w:val="center"/>
        <w:rPr>
          <w:sz w:val="24"/>
          <w:szCs w:val="24"/>
          <w:lang w:val="de-DE"/>
        </w:rPr>
      </w:pPr>
      <w:r w:rsidRPr="00A93819">
        <w:rPr>
          <w:sz w:val="24"/>
          <w:szCs w:val="24"/>
          <w:lang w:val="de-DE"/>
        </w:rPr>
        <w:t>Der Premierminister</w:t>
      </w:r>
    </w:p>
    <w:p w14:paraId="7B2E17F2" w14:textId="77777777" w:rsidR="00DD3631" w:rsidRPr="00A93819" w:rsidRDefault="00DD3631" w:rsidP="00E72961">
      <w:pPr>
        <w:spacing w:after="0" w:line="240" w:lineRule="auto"/>
        <w:jc w:val="center"/>
        <w:rPr>
          <w:sz w:val="24"/>
          <w:szCs w:val="24"/>
          <w:lang w:val="de-DE"/>
        </w:rPr>
      </w:pPr>
      <w:r w:rsidRPr="00A93819">
        <w:rPr>
          <w:sz w:val="24"/>
          <w:szCs w:val="24"/>
          <w:lang w:val="de-DE"/>
        </w:rPr>
        <w:t>Y. LETERME</w:t>
      </w:r>
    </w:p>
    <w:p w14:paraId="3259A7BC" w14:textId="77777777" w:rsidR="00652A7E" w:rsidRPr="00A93819" w:rsidRDefault="00652A7E" w:rsidP="00E72961">
      <w:pPr>
        <w:spacing w:after="0" w:line="240" w:lineRule="auto"/>
        <w:jc w:val="center"/>
        <w:rPr>
          <w:sz w:val="24"/>
          <w:szCs w:val="24"/>
          <w:lang w:val="de-DE"/>
        </w:rPr>
      </w:pPr>
    </w:p>
    <w:p w14:paraId="3484A4D9" w14:textId="77777777" w:rsidR="00DD3631" w:rsidRPr="00A93819" w:rsidRDefault="005A12C3" w:rsidP="00E72961">
      <w:pPr>
        <w:spacing w:after="0" w:line="240" w:lineRule="auto"/>
        <w:jc w:val="center"/>
        <w:rPr>
          <w:sz w:val="24"/>
          <w:szCs w:val="24"/>
          <w:lang w:val="de-DE"/>
        </w:rPr>
      </w:pPr>
      <w:r w:rsidRPr="00A93819">
        <w:rPr>
          <w:sz w:val="24"/>
          <w:szCs w:val="24"/>
          <w:lang w:val="de-DE"/>
        </w:rPr>
        <w:t xml:space="preserve">Minister für Klima und Energie, </w:t>
      </w:r>
      <w:r w:rsidR="00C67EBF" w:rsidRPr="00A93819">
        <w:rPr>
          <w:sz w:val="24"/>
          <w:szCs w:val="24"/>
          <w:lang w:val="de-DE"/>
        </w:rPr>
        <w:t>zuständig für</w:t>
      </w:r>
      <w:r w:rsidRPr="00A93819">
        <w:rPr>
          <w:sz w:val="24"/>
          <w:szCs w:val="24"/>
          <w:lang w:val="de-DE"/>
        </w:rPr>
        <w:t xml:space="preserve"> Verbraucherangelegenheiten</w:t>
      </w:r>
    </w:p>
    <w:p w14:paraId="5FB4F298" w14:textId="77777777" w:rsidR="00DD3631" w:rsidRPr="00A93819" w:rsidRDefault="00DD3631" w:rsidP="00E72961">
      <w:pPr>
        <w:spacing w:after="0" w:line="240" w:lineRule="auto"/>
        <w:jc w:val="center"/>
        <w:rPr>
          <w:sz w:val="24"/>
          <w:szCs w:val="24"/>
          <w:lang w:val="de-DE"/>
        </w:rPr>
      </w:pPr>
      <w:r w:rsidRPr="00A93819">
        <w:rPr>
          <w:sz w:val="24"/>
          <w:szCs w:val="24"/>
          <w:lang w:val="de-DE"/>
        </w:rPr>
        <w:t>P. MAGNETTE</w:t>
      </w:r>
    </w:p>
    <w:p w14:paraId="3BCBA249" w14:textId="77777777" w:rsidR="00652A7E" w:rsidRPr="00884343" w:rsidRDefault="00652A7E" w:rsidP="00E72961">
      <w:pPr>
        <w:spacing w:after="0" w:line="240" w:lineRule="auto"/>
        <w:jc w:val="center"/>
        <w:rPr>
          <w:sz w:val="24"/>
          <w:szCs w:val="24"/>
          <w:highlight w:val="green"/>
          <w:lang w:val="de-DE"/>
        </w:rPr>
      </w:pPr>
    </w:p>
    <w:p w14:paraId="0E1DA809" w14:textId="77777777" w:rsidR="00DD3631" w:rsidRPr="00A93819" w:rsidRDefault="005A12C3" w:rsidP="00E72961">
      <w:pPr>
        <w:spacing w:after="0" w:line="240" w:lineRule="auto"/>
        <w:jc w:val="center"/>
        <w:rPr>
          <w:sz w:val="24"/>
          <w:szCs w:val="24"/>
          <w:lang w:val="de-DE"/>
        </w:rPr>
      </w:pPr>
      <w:r w:rsidRPr="00A93819">
        <w:rPr>
          <w:sz w:val="24"/>
          <w:szCs w:val="24"/>
          <w:lang w:val="de-DE"/>
        </w:rPr>
        <w:t>Der Staatssekretär für Mobilität</w:t>
      </w:r>
    </w:p>
    <w:p w14:paraId="22C408C2" w14:textId="77777777" w:rsidR="009A1639" w:rsidRPr="00A93819" w:rsidRDefault="00DD3631" w:rsidP="00E72961">
      <w:pPr>
        <w:spacing w:after="0" w:line="240" w:lineRule="auto"/>
        <w:jc w:val="center"/>
        <w:rPr>
          <w:sz w:val="24"/>
          <w:szCs w:val="24"/>
          <w:lang w:val="de-DE"/>
        </w:rPr>
      </w:pPr>
      <w:r w:rsidRPr="00A93819">
        <w:rPr>
          <w:sz w:val="24"/>
          <w:szCs w:val="24"/>
          <w:lang w:val="de-DE"/>
        </w:rPr>
        <w:t>E. Schouppe</w:t>
      </w:r>
    </w:p>
    <w:p w14:paraId="5590C9C0" w14:textId="77777777" w:rsidR="009A1639" w:rsidRPr="00884343" w:rsidRDefault="009A1639">
      <w:pPr>
        <w:rPr>
          <w:sz w:val="24"/>
          <w:szCs w:val="24"/>
          <w:highlight w:val="green"/>
          <w:lang w:val="de-DE"/>
        </w:rPr>
      </w:pPr>
      <w:r w:rsidRPr="00884343">
        <w:rPr>
          <w:sz w:val="24"/>
          <w:szCs w:val="24"/>
          <w:highlight w:val="green"/>
          <w:lang w:val="de-DE"/>
        </w:rPr>
        <w:br w:type="page"/>
      </w:r>
    </w:p>
    <w:p w14:paraId="2E98AB55" w14:textId="77777777" w:rsidR="00DD3631" w:rsidRPr="00884343" w:rsidRDefault="00DD3631" w:rsidP="005A12C3">
      <w:pPr>
        <w:rPr>
          <w:sz w:val="24"/>
          <w:szCs w:val="24"/>
          <w:highlight w:val="green"/>
          <w:lang w:val="de-DE"/>
        </w:rPr>
      </w:pPr>
    </w:p>
    <w:p w14:paraId="31F1BAE4" w14:textId="77777777" w:rsidR="00DD3631" w:rsidRPr="00A93819" w:rsidRDefault="005A12C3" w:rsidP="009A1639">
      <w:pPr>
        <w:jc w:val="center"/>
        <w:rPr>
          <w:sz w:val="24"/>
          <w:szCs w:val="24"/>
          <w:lang w:val="de-DE"/>
        </w:rPr>
      </w:pPr>
      <w:r w:rsidRPr="00A93819">
        <w:rPr>
          <w:sz w:val="24"/>
          <w:szCs w:val="24"/>
          <w:lang w:val="de-DE"/>
        </w:rPr>
        <w:t>Anlage II zum Königlichen Erlass vom 13. November 2011 über ortsbewegliche Druckgeräte</w:t>
      </w:r>
    </w:p>
    <w:p w14:paraId="219B7C98" w14:textId="77777777" w:rsidR="00DD3631" w:rsidRPr="00A93819" w:rsidRDefault="005A12C3" w:rsidP="009A1639">
      <w:pPr>
        <w:jc w:val="center"/>
        <w:rPr>
          <w:b/>
          <w:sz w:val="24"/>
          <w:szCs w:val="24"/>
          <w:lang w:val="de-DE"/>
        </w:rPr>
      </w:pPr>
      <w:r w:rsidRPr="00A93819">
        <w:rPr>
          <w:b/>
          <w:sz w:val="24"/>
          <w:szCs w:val="24"/>
          <w:lang w:val="de-DE"/>
        </w:rPr>
        <w:t>Verfahren für die Neubewertung der Konformität</w:t>
      </w:r>
    </w:p>
    <w:p w14:paraId="65079CCC" w14:textId="77777777" w:rsidR="00DD3631" w:rsidRPr="00E12B42" w:rsidRDefault="005A12C3" w:rsidP="001C1A5A">
      <w:pPr>
        <w:ind w:firstLine="720"/>
        <w:rPr>
          <w:sz w:val="24"/>
          <w:szCs w:val="24"/>
          <w:highlight w:val="cyan"/>
          <w:lang w:val="de-DE"/>
        </w:rPr>
      </w:pPr>
      <w:r w:rsidRPr="00A93819">
        <w:rPr>
          <w:sz w:val="24"/>
          <w:szCs w:val="24"/>
          <w:lang w:val="de-DE"/>
        </w:rPr>
        <w:t xml:space="preserve">1. Die Methode, durch die gewährleistet wird, </w:t>
      </w:r>
      <w:r w:rsidRPr="00E12B42">
        <w:rPr>
          <w:sz w:val="24"/>
          <w:szCs w:val="24"/>
          <w:lang w:val="de-DE"/>
        </w:rPr>
        <w:t xml:space="preserve">dass die in Artikel 2 Buchstabe </w:t>
      </w:r>
      <w:r w:rsidRPr="00E12B42">
        <w:rPr>
          <w:i/>
          <w:sz w:val="24"/>
          <w:szCs w:val="24"/>
          <w:lang w:val="de-DE"/>
        </w:rPr>
        <w:t>c</w:t>
      </w:r>
      <w:r w:rsidR="009A1639" w:rsidRPr="00E12B42">
        <w:rPr>
          <w:i/>
          <w:sz w:val="24"/>
          <w:szCs w:val="24"/>
          <w:lang w:val="de-DE"/>
        </w:rPr>
        <w:t>)</w:t>
      </w:r>
      <w:r w:rsidRPr="00E12B42">
        <w:rPr>
          <w:sz w:val="24"/>
          <w:szCs w:val="24"/>
          <w:lang w:val="de-DE"/>
        </w:rPr>
        <w:t xml:space="preserve"> genannten ortsbeweglichen Druckgeräte, die vor dem 1. Juli 2001, Flaschen, Großflaschen und Kryo-Behälter betreffend, und vor dem 1. Juli 2003, Druckfässer, Flaschenbündel und Tanks betreffend, hergestellt und in Betrieb genommen wurden und die einschlägigen Vorschriften der Anhänge der Richtlinie 2008/68/EG und des vorliegenden Erlasses, in ihrer zum Zeitpunkt der Neubewertung der Konformität geltenden Fassung erfüllen, wird in dieser Anlage festgelegt.</w:t>
      </w:r>
    </w:p>
    <w:p w14:paraId="7017262F" w14:textId="77777777" w:rsidR="00DD3631" w:rsidRPr="001C36A4" w:rsidRDefault="005A12C3" w:rsidP="001C1A5A">
      <w:pPr>
        <w:ind w:firstLine="720"/>
        <w:rPr>
          <w:sz w:val="24"/>
          <w:szCs w:val="24"/>
          <w:lang w:val="de-DE"/>
        </w:rPr>
      </w:pPr>
      <w:r w:rsidRPr="001C36A4">
        <w:rPr>
          <w:sz w:val="24"/>
          <w:szCs w:val="24"/>
          <w:lang w:val="de-DE"/>
        </w:rPr>
        <w:t xml:space="preserve">2. Der Eigentümer oder Betreiber muss einer notifizierten Stelle, die den Anforderungen nach EN ISO/IEC 17020:2004 Typ A entspricht und für die Neubewertung der Konformität notifiziert ist, die Informationen über die ortsbeweglichen Druckgeräte übermitteln, anhand derer diese Stelle die Geräte eindeutig identifizieren kann (Herkunft, angewandte Konstruktionsregeln, bei Acetylenflaschen auch Angaben über die poröse Masse). Diese Informationen schließen gegebenenfalls vorgeschriebene </w:t>
      </w:r>
      <w:r w:rsidR="00F05B52" w:rsidRPr="001C36A4">
        <w:rPr>
          <w:sz w:val="24"/>
          <w:szCs w:val="24"/>
          <w:lang w:val="de-DE"/>
        </w:rPr>
        <w:t>Betriebsbeschränkungen</w:t>
      </w:r>
      <w:r w:rsidRPr="001C36A4">
        <w:rPr>
          <w:sz w:val="24"/>
          <w:szCs w:val="24"/>
          <w:lang w:val="de-DE"/>
        </w:rPr>
        <w:t xml:space="preserve"> und Aufzeichnungen über etwaige Schäden oder vorgenommene Reparaturen ein.</w:t>
      </w:r>
    </w:p>
    <w:p w14:paraId="4320BE61" w14:textId="77777777" w:rsidR="001C1A5A" w:rsidRPr="001C36A4" w:rsidRDefault="005A12C3" w:rsidP="001C1A5A">
      <w:pPr>
        <w:ind w:firstLine="720"/>
        <w:rPr>
          <w:sz w:val="24"/>
          <w:szCs w:val="24"/>
          <w:lang w:val="de-DE"/>
        </w:rPr>
      </w:pPr>
      <w:r w:rsidRPr="001C36A4">
        <w:rPr>
          <w:sz w:val="24"/>
          <w:szCs w:val="24"/>
          <w:lang w:val="de-DE"/>
        </w:rPr>
        <w:t>3. Die notifizierte Stelle vom Typ A, die für die Neubewertung der Konformität notifiziert ist, bewertet, ob die ortsbeweglichen Druckgeräte zumindest das gleiche Sicherheitsniveau aufweisen wie ortsbewegliche Druckgeräte, die die Anforderungen der Richtlinie 2008/68/EG erfüllen. Die Bewertung erfolgt auf der Grundlage der gemäß Nummer 2 übermittelten Informationen und gegebenenfalls anhand von ergänzenden Untersuchungen.</w:t>
      </w:r>
    </w:p>
    <w:p w14:paraId="5A3458E4" w14:textId="77777777" w:rsidR="00DD3631" w:rsidRPr="00E611AE" w:rsidRDefault="005A12C3" w:rsidP="001C1A5A">
      <w:pPr>
        <w:ind w:firstLine="720"/>
        <w:rPr>
          <w:sz w:val="24"/>
          <w:szCs w:val="24"/>
          <w:lang w:val="de-DE"/>
        </w:rPr>
      </w:pPr>
      <w:r w:rsidRPr="008121FD">
        <w:rPr>
          <w:sz w:val="24"/>
          <w:szCs w:val="24"/>
          <w:lang w:val="de-DE"/>
        </w:rPr>
        <w:t xml:space="preserve">4. Sind die Ergebnisse der Bewertungen gemäß Nummer 3 zufriedenstellend, sind die ortsbeweglichen Druckgeräte der wiederkehrenden Prüfung gemäß den Anhängen der Richtlinie 2008/68/EG zu unterziehen. </w:t>
      </w:r>
      <w:r w:rsidRPr="00E611AE">
        <w:rPr>
          <w:sz w:val="24"/>
          <w:szCs w:val="24"/>
          <w:lang w:val="de-DE"/>
        </w:rPr>
        <w:t>Werden die Anforderungen dieser wiederkehrenden Prüfung erfüllt, ist die Pi-Kennzeichnung von der für die wiederkehrende Prüfung zuständigen Stelle oder unter deren Aufsicht gemäß Kapitel 4 Abschnitt 3 anzubringen. Hinter der Pi-Kennzeichnung ist die Kennnummer der für die wiederkehrende Prüfung zuständigen notifizierten Stelle anzugeben. Die für die wiederkehrende Prüfung zuständige notifizierte Stelle stellt im Einklang mit Nummer 6 eine Bescheinigung über die Neubewertung der Konformität aus.</w:t>
      </w:r>
    </w:p>
    <w:p w14:paraId="254311E0" w14:textId="77777777" w:rsidR="00652A7E" w:rsidRPr="00884343" w:rsidRDefault="00652A7E" w:rsidP="005A12C3">
      <w:pPr>
        <w:rPr>
          <w:sz w:val="24"/>
          <w:szCs w:val="24"/>
          <w:highlight w:val="green"/>
          <w:lang w:val="de-DE"/>
        </w:rPr>
      </w:pPr>
    </w:p>
    <w:p w14:paraId="19117932" w14:textId="77777777" w:rsidR="00DD3631" w:rsidRPr="00E83513" w:rsidRDefault="005A12C3" w:rsidP="001C1A5A">
      <w:pPr>
        <w:ind w:firstLine="720"/>
        <w:rPr>
          <w:sz w:val="24"/>
          <w:szCs w:val="24"/>
          <w:lang w:val="de-DE"/>
        </w:rPr>
      </w:pPr>
      <w:r w:rsidRPr="00E83513">
        <w:rPr>
          <w:sz w:val="24"/>
          <w:szCs w:val="24"/>
          <w:lang w:val="de-DE"/>
        </w:rPr>
        <w:t xml:space="preserve">5. Wurden Druckbehälter in Serie hergestellt, </w:t>
      </w:r>
      <w:r w:rsidR="00013A47">
        <w:rPr>
          <w:sz w:val="24"/>
          <w:szCs w:val="24"/>
          <w:lang w:val="de-DE"/>
        </w:rPr>
        <w:t>ist es gestattet</w:t>
      </w:r>
      <w:r w:rsidRPr="00E83513">
        <w:rPr>
          <w:sz w:val="24"/>
          <w:szCs w:val="24"/>
          <w:lang w:val="de-DE"/>
        </w:rPr>
        <w:t xml:space="preserve">, dass die Neubewertung der Konformität einzelner Druckbehälter einschließlich ihrer Ventile und sonstigen für die Beförderung benutzten Ausrüstungsteile von einer notifizierten Stelle, die für die wiederkehrende Prüfung der entsprechenden ortsbeweglichen Druckbehälter notifiziert ist, durchgeführt wird, sofern die Konformität des Baumusters gemäß Nummer 3 durch eine </w:t>
      </w:r>
      <w:r w:rsidRPr="00E83513">
        <w:rPr>
          <w:sz w:val="24"/>
          <w:szCs w:val="24"/>
          <w:lang w:val="de-DE"/>
        </w:rPr>
        <w:lastRenderedPageBreak/>
        <w:t>notifizierte Stelle vom Typ A, die für die Neubewertung der Konformität zuständig ist, bewertet und eine Bescheinigung über die Neubewertung der Konformität des Baumusters ausgestellt wurde. Hinter der Pi-Kennzeichnung ist die Kennnummer der für die wiederkehrende Prüfung zuständigen notifizierten Stelle anzugeben.</w:t>
      </w:r>
    </w:p>
    <w:p w14:paraId="4E633D31" w14:textId="77777777" w:rsidR="001C1A5A" w:rsidRPr="009067B5" w:rsidRDefault="005A12C3" w:rsidP="001C1A5A">
      <w:pPr>
        <w:ind w:firstLine="720"/>
        <w:rPr>
          <w:sz w:val="24"/>
          <w:szCs w:val="24"/>
          <w:lang w:val="de-DE"/>
        </w:rPr>
      </w:pPr>
      <w:r w:rsidRPr="009067B5">
        <w:rPr>
          <w:sz w:val="24"/>
          <w:szCs w:val="24"/>
          <w:lang w:val="de-DE"/>
        </w:rPr>
        <w:t>6. In allen Fällen stellt die für die wiederkehrende Prüfung zuständige notifizierte Stelle die Bescheinigung über die Neubewertung der Konformität aus, die mindestens folgende Angaben enthält:</w:t>
      </w:r>
    </w:p>
    <w:p w14:paraId="502F6C52" w14:textId="77777777" w:rsidR="00DD3631" w:rsidRPr="009067B5" w:rsidRDefault="005A12C3" w:rsidP="001C1A5A">
      <w:pPr>
        <w:ind w:left="720"/>
        <w:rPr>
          <w:sz w:val="24"/>
          <w:szCs w:val="24"/>
          <w:lang w:val="de-DE"/>
        </w:rPr>
      </w:pPr>
      <w:r w:rsidRPr="00884343">
        <w:rPr>
          <w:highlight w:val="green"/>
          <w:lang w:val="de-DE"/>
        </w:rPr>
        <w:br/>
      </w:r>
      <w:r w:rsidRPr="009067B5">
        <w:rPr>
          <w:i/>
          <w:sz w:val="24"/>
          <w:szCs w:val="24"/>
          <w:lang w:val="de-DE"/>
        </w:rPr>
        <w:t>a)</w:t>
      </w:r>
      <w:r w:rsidRPr="009067B5">
        <w:rPr>
          <w:sz w:val="24"/>
          <w:szCs w:val="24"/>
          <w:lang w:val="de-DE"/>
        </w:rPr>
        <w:t xml:space="preserve"> Kennnummer der notifizierten Stelle, welche die Bescheinigung ausstellt, und, wenn es sich nicht um die gleiche Stelle handelt, die Kennnummer der für die Neubewertung der Konformität gemäß Nummer 3 zuständigen notifizierten Stelle vom Typ A;</w:t>
      </w:r>
    </w:p>
    <w:p w14:paraId="465B78BB" w14:textId="77777777" w:rsidR="00DD3631" w:rsidRPr="009067B5" w:rsidRDefault="005A12C3" w:rsidP="001C1A5A">
      <w:pPr>
        <w:ind w:firstLine="720"/>
        <w:rPr>
          <w:sz w:val="24"/>
          <w:szCs w:val="24"/>
          <w:lang w:val="de-DE"/>
        </w:rPr>
      </w:pPr>
      <w:r w:rsidRPr="009067B5">
        <w:rPr>
          <w:i/>
          <w:sz w:val="24"/>
          <w:szCs w:val="24"/>
          <w:lang w:val="de-DE"/>
        </w:rPr>
        <w:t>b)</w:t>
      </w:r>
      <w:r w:rsidRPr="009067B5">
        <w:rPr>
          <w:sz w:val="24"/>
          <w:szCs w:val="24"/>
          <w:lang w:val="de-DE"/>
        </w:rPr>
        <w:t xml:space="preserve"> Namen und Anschrift des Eigentümers oder Betreibers gemäß Nummer 2;</w:t>
      </w:r>
    </w:p>
    <w:p w14:paraId="3E3369D6" w14:textId="77777777" w:rsidR="00DD3631" w:rsidRPr="009067B5" w:rsidRDefault="005A12C3" w:rsidP="001C1A5A">
      <w:pPr>
        <w:ind w:left="720"/>
        <w:rPr>
          <w:sz w:val="24"/>
          <w:szCs w:val="24"/>
          <w:lang w:val="de-DE"/>
        </w:rPr>
      </w:pPr>
      <w:r w:rsidRPr="009067B5">
        <w:rPr>
          <w:i/>
          <w:sz w:val="24"/>
          <w:szCs w:val="24"/>
          <w:lang w:val="de-DE"/>
        </w:rPr>
        <w:t>c)</w:t>
      </w:r>
      <w:r w:rsidRPr="009067B5">
        <w:rPr>
          <w:sz w:val="24"/>
          <w:szCs w:val="24"/>
          <w:lang w:val="de-DE"/>
        </w:rPr>
        <w:t xml:space="preserve"> im Falle der Anwendung des Verfahrens gemäß Nummer 5 Daten zur Identifizierung der Bescheinigung über die Neubewertung der Konformität des Baumusters;</w:t>
      </w:r>
    </w:p>
    <w:p w14:paraId="557010A8" w14:textId="77777777" w:rsidR="00F15080" w:rsidRPr="00FE5B2A" w:rsidRDefault="005A12C3" w:rsidP="001C1A5A">
      <w:pPr>
        <w:ind w:left="720"/>
        <w:rPr>
          <w:sz w:val="24"/>
          <w:szCs w:val="24"/>
          <w:lang w:val="de-DE"/>
        </w:rPr>
      </w:pPr>
      <w:r w:rsidRPr="00FE5B2A">
        <w:rPr>
          <w:i/>
          <w:sz w:val="24"/>
          <w:szCs w:val="24"/>
          <w:lang w:val="de-DE"/>
        </w:rPr>
        <w:t>d)</w:t>
      </w:r>
      <w:r w:rsidRPr="00FE5B2A">
        <w:rPr>
          <w:sz w:val="24"/>
          <w:szCs w:val="24"/>
          <w:lang w:val="de-DE"/>
        </w:rPr>
        <w:t xml:space="preserve"> Daten zur Identifizierung der ortsbeweglichen Druckgeräte, die mit einer Pi-Kennzeichnung versehen worden sind, unter Angabe zumindest der Seriennummer(n); und</w:t>
      </w:r>
    </w:p>
    <w:p w14:paraId="473BD5AC" w14:textId="77777777" w:rsidR="00DD3631" w:rsidRPr="00FE5B2A" w:rsidRDefault="005A12C3" w:rsidP="001C1A5A">
      <w:pPr>
        <w:ind w:left="720"/>
        <w:rPr>
          <w:sz w:val="24"/>
          <w:szCs w:val="24"/>
          <w:lang w:val="de-DE"/>
        </w:rPr>
      </w:pPr>
      <w:r w:rsidRPr="00FE5B2A">
        <w:rPr>
          <w:i/>
          <w:sz w:val="24"/>
          <w:szCs w:val="24"/>
          <w:lang w:val="de-DE"/>
        </w:rPr>
        <w:t>e)</w:t>
      </w:r>
      <w:r w:rsidRPr="00FE5B2A">
        <w:rPr>
          <w:sz w:val="24"/>
          <w:szCs w:val="24"/>
          <w:lang w:val="de-DE"/>
        </w:rPr>
        <w:t xml:space="preserve"> Datum der Ausstellung.</w:t>
      </w:r>
    </w:p>
    <w:p w14:paraId="5D80FCC0" w14:textId="77777777" w:rsidR="00DD3631" w:rsidRPr="0030708F" w:rsidRDefault="005A12C3" w:rsidP="001C1A5A">
      <w:pPr>
        <w:ind w:firstLine="720"/>
        <w:rPr>
          <w:sz w:val="24"/>
          <w:szCs w:val="24"/>
          <w:lang w:val="de-DE"/>
        </w:rPr>
      </w:pPr>
      <w:r w:rsidRPr="0030708F">
        <w:rPr>
          <w:sz w:val="24"/>
          <w:szCs w:val="24"/>
          <w:lang w:val="de-DE"/>
        </w:rPr>
        <w:t>7. Es wird eine Bescheinigung über die Neubewertung der Konformität des Baumusters ausgestellt. Findet das Verfahren gemäß Nummer 5 Anwendung, stellt die Stelle vom Typ A, die für die Neubewertung der Konformität zuständig ist, die Bescheinigung über die Neubewertung der Konformität des Baumusters aus, die mindestens folgende Angaben enthält:</w:t>
      </w:r>
    </w:p>
    <w:p w14:paraId="386D46B7" w14:textId="77777777" w:rsidR="00DD3631" w:rsidRPr="007844B0" w:rsidRDefault="005A12C3" w:rsidP="001C1A5A">
      <w:pPr>
        <w:ind w:firstLine="720"/>
        <w:rPr>
          <w:sz w:val="24"/>
          <w:szCs w:val="24"/>
          <w:lang w:val="de-DE"/>
        </w:rPr>
      </w:pPr>
      <w:r w:rsidRPr="007844B0">
        <w:rPr>
          <w:i/>
          <w:sz w:val="24"/>
          <w:szCs w:val="24"/>
          <w:lang w:val="de-DE"/>
        </w:rPr>
        <w:t>a)</w:t>
      </w:r>
      <w:r w:rsidRPr="007844B0">
        <w:rPr>
          <w:sz w:val="24"/>
          <w:szCs w:val="24"/>
          <w:lang w:val="de-DE"/>
        </w:rPr>
        <w:t xml:space="preserve"> Kennnummer der notifizierten Stelle, welche die Bescheinigung ausstellt;</w:t>
      </w:r>
    </w:p>
    <w:p w14:paraId="533EA2B6" w14:textId="77777777" w:rsidR="00DD3631" w:rsidRPr="007844B0" w:rsidRDefault="005A12C3" w:rsidP="001C1A5A">
      <w:pPr>
        <w:ind w:left="720"/>
        <w:rPr>
          <w:sz w:val="24"/>
          <w:szCs w:val="24"/>
          <w:lang w:val="de-DE"/>
        </w:rPr>
      </w:pPr>
      <w:r w:rsidRPr="007844B0">
        <w:rPr>
          <w:i/>
          <w:sz w:val="24"/>
          <w:szCs w:val="24"/>
          <w:lang w:val="de-DE"/>
        </w:rPr>
        <w:t>b)</w:t>
      </w:r>
      <w:r w:rsidRPr="007844B0">
        <w:rPr>
          <w:sz w:val="24"/>
          <w:szCs w:val="24"/>
          <w:lang w:val="de-DE"/>
        </w:rPr>
        <w:t xml:space="preserve"> Namen und Anschrift des Herstellers und des Inhabers der Originalbauartzulassung der ortsbeweglichen Druckgeräte, die einer Neubewertung unterzogen werden, falls der Inhaber </w:t>
      </w:r>
      <w:r w:rsidRPr="00F4737B">
        <w:rPr>
          <w:sz w:val="24"/>
          <w:szCs w:val="24"/>
          <w:lang w:val="de-DE"/>
        </w:rPr>
        <w:t xml:space="preserve">der </w:t>
      </w:r>
      <w:r w:rsidR="00F4737B" w:rsidRPr="00F4737B">
        <w:rPr>
          <w:sz w:val="24"/>
          <w:szCs w:val="24"/>
          <w:lang w:val="de-DE"/>
        </w:rPr>
        <w:t>Zulassung</w:t>
      </w:r>
      <w:r w:rsidRPr="00F4737B">
        <w:rPr>
          <w:sz w:val="24"/>
          <w:szCs w:val="24"/>
          <w:lang w:val="de-DE"/>
        </w:rPr>
        <w:t xml:space="preserve"> nicht der Hersteller</w:t>
      </w:r>
      <w:r w:rsidRPr="007844B0">
        <w:rPr>
          <w:sz w:val="24"/>
          <w:szCs w:val="24"/>
          <w:lang w:val="de-DE"/>
        </w:rPr>
        <w:t xml:space="preserve"> ist;</w:t>
      </w:r>
    </w:p>
    <w:p w14:paraId="24F4FDDB" w14:textId="77777777" w:rsidR="00DD3631" w:rsidRPr="007610ED" w:rsidRDefault="005A12C3" w:rsidP="001C1A5A">
      <w:pPr>
        <w:ind w:firstLine="720"/>
        <w:rPr>
          <w:sz w:val="24"/>
          <w:szCs w:val="24"/>
          <w:lang w:val="de-DE"/>
        </w:rPr>
      </w:pPr>
      <w:r w:rsidRPr="007610ED">
        <w:rPr>
          <w:i/>
          <w:sz w:val="24"/>
          <w:szCs w:val="24"/>
          <w:lang w:val="de-DE"/>
        </w:rPr>
        <w:t>c)</w:t>
      </w:r>
      <w:r w:rsidRPr="007610ED">
        <w:rPr>
          <w:sz w:val="24"/>
          <w:szCs w:val="24"/>
          <w:lang w:val="de-DE"/>
        </w:rPr>
        <w:t xml:space="preserve"> Daten zur Identifizierung der zu dieser Serie gehörenden ortsbeweglichen Druckgeräte; </w:t>
      </w:r>
    </w:p>
    <w:p w14:paraId="65BB76F3" w14:textId="77777777" w:rsidR="00DD3631" w:rsidRPr="0079059C" w:rsidRDefault="00DD3631" w:rsidP="001C1A5A">
      <w:pPr>
        <w:ind w:firstLine="720"/>
        <w:rPr>
          <w:sz w:val="24"/>
          <w:szCs w:val="24"/>
          <w:lang w:val="de-DE"/>
        </w:rPr>
      </w:pPr>
      <w:r w:rsidRPr="0079059C">
        <w:rPr>
          <w:i/>
          <w:sz w:val="24"/>
          <w:szCs w:val="24"/>
          <w:lang w:val="de-DE"/>
        </w:rPr>
        <w:t>d)</w:t>
      </w:r>
      <w:r w:rsidRPr="0079059C">
        <w:rPr>
          <w:sz w:val="24"/>
          <w:szCs w:val="24"/>
          <w:lang w:val="de-DE"/>
        </w:rPr>
        <w:t xml:space="preserve"> Datum der Ausstellung; und</w:t>
      </w:r>
    </w:p>
    <w:p w14:paraId="63CF318D" w14:textId="77777777" w:rsidR="00DD3631" w:rsidRPr="0079059C" w:rsidRDefault="00893F8D" w:rsidP="001C1A5A">
      <w:pPr>
        <w:ind w:left="720"/>
        <w:rPr>
          <w:sz w:val="24"/>
          <w:szCs w:val="24"/>
          <w:lang w:val="de-DE"/>
        </w:rPr>
      </w:pPr>
      <w:r w:rsidRPr="0079059C">
        <w:rPr>
          <w:i/>
          <w:sz w:val="24"/>
          <w:szCs w:val="24"/>
          <w:lang w:val="de-DE"/>
        </w:rPr>
        <w:t>e)</w:t>
      </w:r>
      <w:r w:rsidRPr="0079059C">
        <w:rPr>
          <w:sz w:val="24"/>
          <w:szCs w:val="24"/>
          <w:lang w:val="de-DE"/>
        </w:rPr>
        <w:t xml:space="preserve"> folgenden Vermerk: „</w:t>
      </w:r>
      <w:r w:rsidR="005A12C3" w:rsidRPr="0079059C">
        <w:rPr>
          <w:sz w:val="24"/>
          <w:szCs w:val="24"/>
          <w:lang w:val="de-DE"/>
        </w:rPr>
        <w:t>Diese Bescheinigung erlaubt nicht die Herstellung ortsbeweglicher Dru</w:t>
      </w:r>
      <w:r w:rsidRPr="0079059C">
        <w:rPr>
          <w:sz w:val="24"/>
          <w:szCs w:val="24"/>
          <w:lang w:val="de-DE"/>
        </w:rPr>
        <w:t>ckgeräte oder von Teilen davon.“</w:t>
      </w:r>
    </w:p>
    <w:p w14:paraId="1EACCFEE" w14:textId="77777777" w:rsidR="00DD3631" w:rsidRPr="0079059C" w:rsidRDefault="005A12C3" w:rsidP="001C1A5A">
      <w:pPr>
        <w:ind w:left="720"/>
        <w:rPr>
          <w:sz w:val="24"/>
          <w:szCs w:val="24"/>
          <w:lang w:val="de-DE"/>
        </w:rPr>
      </w:pPr>
      <w:r w:rsidRPr="0079059C">
        <w:rPr>
          <w:sz w:val="24"/>
          <w:szCs w:val="24"/>
          <w:lang w:val="de-DE"/>
        </w:rPr>
        <w:t xml:space="preserve">8. Indem er die Pi-Kennzeichnung anbringt oder anbringen lässt, bescheinigt der Eigentümer oder Betreiber, dass er die Verantwortung für die Konformität der </w:t>
      </w:r>
      <w:r w:rsidRPr="0079059C">
        <w:rPr>
          <w:sz w:val="24"/>
          <w:szCs w:val="24"/>
          <w:lang w:val="de-DE"/>
        </w:rPr>
        <w:lastRenderedPageBreak/>
        <w:t>ortsbeweglichen Druckgeräte mit allen einschlägigen Anforderungen der Anhänge der Richtlinie 2008/68/EG und des vorliegenden Erlasses in ihrer zum Zeitpunkt der Neubewertung geltenden Fassung übernimmt.</w:t>
      </w:r>
    </w:p>
    <w:p w14:paraId="66B1B1E7" w14:textId="77777777" w:rsidR="00DD3631" w:rsidRPr="0079059C" w:rsidRDefault="005A12C3" w:rsidP="005A12C3">
      <w:pPr>
        <w:rPr>
          <w:sz w:val="24"/>
          <w:szCs w:val="24"/>
          <w:lang w:val="de-DE"/>
        </w:rPr>
      </w:pPr>
      <w:r w:rsidRPr="0079059C">
        <w:rPr>
          <w:sz w:val="24"/>
          <w:szCs w:val="24"/>
          <w:lang w:val="de-DE"/>
        </w:rPr>
        <w:t>Gesehen, um Unserem Erlass vom 13. November 2011 über ortsbewegliche Druckgeräte beigefügt zu werden.</w:t>
      </w:r>
    </w:p>
    <w:p w14:paraId="4A02DFF5" w14:textId="77777777" w:rsidR="00DD3631" w:rsidRPr="0079059C" w:rsidRDefault="00DD3631" w:rsidP="00E72961">
      <w:pPr>
        <w:spacing w:after="0" w:line="240" w:lineRule="auto"/>
        <w:jc w:val="center"/>
        <w:rPr>
          <w:sz w:val="24"/>
          <w:szCs w:val="24"/>
          <w:lang w:val="de-DE"/>
        </w:rPr>
      </w:pPr>
      <w:r w:rsidRPr="0079059C">
        <w:rPr>
          <w:sz w:val="24"/>
          <w:szCs w:val="24"/>
          <w:lang w:val="de-DE"/>
        </w:rPr>
        <w:t>ALBERT</w:t>
      </w:r>
    </w:p>
    <w:p w14:paraId="6B568933" w14:textId="77777777" w:rsidR="00DD3631" w:rsidRPr="0079059C" w:rsidRDefault="00DD3631" w:rsidP="00E72961">
      <w:pPr>
        <w:spacing w:after="0" w:line="240" w:lineRule="auto"/>
        <w:jc w:val="center"/>
        <w:rPr>
          <w:sz w:val="24"/>
          <w:szCs w:val="24"/>
          <w:lang w:val="de-DE"/>
        </w:rPr>
      </w:pPr>
      <w:r w:rsidRPr="0079059C">
        <w:rPr>
          <w:sz w:val="24"/>
          <w:szCs w:val="24"/>
          <w:lang w:val="de-DE"/>
        </w:rPr>
        <w:t>Von Königs wegen:</w:t>
      </w:r>
    </w:p>
    <w:p w14:paraId="71DA6981" w14:textId="77777777" w:rsidR="00652A7E" w:rsidRPr="0079059C" w:rsidRDefault="00652A7E" w:rsidP="00E72961">
      <w:pPr>
        <w:spacing w:after="0" w:line="240" w:lineRule="auto"/>
        <w:jc w:val="center"/>
        <w:rPr>
          <w:sz w:val="24"/>
          <w:szCs w:val="24"/>
          <w:lang w:val="de-DE"/>
        </w:rPr>
      </w:pPr>
    </w:p>
    <w:p w14:paraId="630E5CFE" w14:textId="77777777" w:rsidR="00DD3631" w:rsidRPr="0079059C" w:rsidRDefault="00DD3631" w:rsidP="00E72961">
      <w:pPr>
        <w:spacing w:after="0" w:line="240" w:lineRule="auto"/>
        <w:jc w:val="center"/>
        <w:rPr>
          <w:sz w:val="24"/>
          <w:szCs w:val="24"/>
          <w:lang w:val="de-DE"/>
        </w:rPr>
      </w:pPr>
      <w:r w:rsidRPr="0079059C">
        <w:rPr>
          <w:sz w:val="24"/>
          <w:szCs w:val="24"/>
          <w:lang w:val="de-DE"/>
        </w:rPr>
        <w:t>Der Premierminister</w:t>
      </w:r>
    </w:p>
    <w:p w14:paraId="3912621A" w14:textId="77777777" w:rsidR="00DD3631" w:rsidRPr="0079059C" w:rsidRDefault="005A12C3" w:rsidP="00E72961">
      <w:pPr>
        <w:spacing w:after="0" w:line="240" w:lineRule="auto"/>
        <w:jc w:val="center"/>
        <w:rPr>
          <w:sz w:val="24"/>
          <w:szCs w:val="24"/>
          <w:lang w:val="de-DE"/>
        </w:rPr>
      </w:pPr>
      <w:r w:rsidRPr="0079059C">
        <w:rPr>
          <w:sz w:val="24"/>
          <w:szCs w:val="24"/>
          <w:lang w:val="de-DE"/>
        </w:rPr>
        <w:t>Y. LETERME</w:t>
      </w:r>
    </w:p>
    <w:p w14:paraId="114A5385" w14:textId="77777777" w:rsidR="00652A7E" w:rsidRPr="0079059C" w:rsidRDefault="00652A7E" w:rsidP="00E72961">
      <w:pPr>
        <w:spacing w:after="0" w:line="240" w:lineRule="auto"/>
        <w:jc w:val="center"/>
        <w:rPr>
          <w:sz w:val="24"/>
          <w:szCs w:val="24"/>
          <w:lang w:val="de-DE"/>
        </w:rPr>
      </w:pPr>
    </w:p>
    <w:p w14:paraId="6B72C126" w14:textId="77777777" w:rsidR="00DD3631" w:rsidRPr="0079059C" w:rsidRDefault="001D5947" w:rsidP="00E72961">
      <w:pPr>
        <w:spacing w:after="0" w:line="240" w:lineRule="auto"/>
        <w:jc w:val="center"/>
        <w:rPr>
          <w:sz w:val="24"/>
          <w:szCs w:val="24"/>
          <w:lang w:val="de-DE"/>
        </w:rPr>
      </w:pPr>
      <w:r w:rsidRPr="0079059C">
        <w:rPr>
          <w:sz w:val="24"/>
          <w:szCs w:val="24"/>
          <w:lang w:val="de-DE"/>
        </w:rPr>
        <w:t xml:space="preserve">Der </w:t>
      </w:r>
      <w:r w:rsidR="005A12C3" w:rsidRPr="0079059C">
        <w:rPr>
          <w:sz w:val="24"/>
          <w:szCs w:val="24"/>
          <w:lang w:val="de-DE"/>
        </w:rPr>
        <w:t xml:space="preserve">Minister für Klima und Energie, </w:t>
      </w:r>
      <w:r w:rsidR="00C67EBF" w:rsidRPr="0079059C">
        <w:rPr>
          <w:sz w:val="24"/>
          <w:szCs w:val="24"/>
          <w:lang w:val="de-DE"/>
        </w:rPr>
        <w:t>zuständig für</w:t>
      </w:r>
      <w:r w:rsidR="005A12C3" w:rsidRPr="0079059C">
        <w:rPr>
          <w:sz w:val="24"/>
          <w:szCs w:val="24"/>
          <w:lang w:val="de-DE"/>
        </w:rPr>
        <w:t xml:space="preserve"> Verbraucherangelegenheiten</w:t>
      </w:r>
    </w:p>
    <w:p w14:paraId="2C68B29C" w14:textId="77777777" w:rsidR="00DD3631" w:rsidRPr="0079059C" w:rsidRDefault="00DD3631" w:rsidP="00E72961">
      <w:pPr>
        <w:spacing w:after="0" w:line="240" w:lineRule="auto"/>
        <w:jc w:val="center"/>
        <w:rPr>
          <w:sz w:val="24"/>
          <w:szCs w:val="24"/>
          <w:lang w:val="de-DE"/>
        </w:rPr>
      </w:pPr>
      <w:r w:rsidRPr="0079059C">
        <w:rPr>
          <w:sz w:val="24"/>
          <w:szCs w:val="24"/>
          <w:lang w:val="de-DE"/>
        </w:rPr>
        <w:t>P. MAGNETTE</w:t>
      </w:r>
    </w:p>
    <w:p w14:paraId="4798E26A" w14:textId="77777777" w:rsidR="00652A7E" w:rsidRPr="00884343" w:rsidRDefault="00652A7E" w:rsidP="00E72961">
      <w:pPr>
        <w:spacing w:after="0" w:line="240" w:lineRule="auto"/>
        <w:jc w:val="center"/>
        <w:rPr>
          <w:sz w:val="24"/>
          <w:szCs w:val="24"/>
          <w:highlight w:val="green"/>
          <w:lang w:val="de-DE"/>
        </w:rPr>
      </w:pPr>
    </w:p>
    <w:p w14:paraId="4F32CAE2" w14:textId="77777777" w:rsidR="00DD3631" w:rsidRPr="0079059C" w:rsidRDefault="005A12C3" w:rsidP="00E72961">
      <w:pPr>
        <w:spacing w:after="0" w:line="240" w:lineRule="auto"/>
        <w:jc w:val="center"/>
        <w:rPr>
          <w:sz w:val="24"/>
          <w:szCs w:val="24"/>
          <w:lang w:val="de-DE"/>
        </w:rPr>
      </w:pPr>
      <w:r w:rsidRPr="0079059C">
        <w:rPr>
          <w:sz w:val="24"/>
          <w:szCs w:val="24"/>
          <w:lang w:val="de-DE"/>
        </w:rPr>
        <w:t>Der Staatssekretär für Mobilität</w:t>
      </w:r>
    </w:p>
    <w:p w14:paraId="6A9E19CA" w14:textId="77777777" w:rsidR="000D46B8" w:rsidRPr="0079059C" w:rsidRDefault="00DD3631" w:rsidP="00E72961">
      <w:pPr>
        <w:spacing w:after="0" w:line="240" w:lineRule="auto"/>
        <w:jc w:val="center"/>
        <w:rPr>
          <w:sz w:val="24"/>
          <w:szCs w:val="24"/>
          <w:lang w:val="de-DE"/>
        </w:rPr>
      </w:pPr>
      <w:r w:rsidRPr="0079059C">
        <w:rPr>
          <w:sz w:val="24"/>
          <w:szCs w:val="24"/>
          <w:lang w:val="de-DE"/>
        </w:rPr>
        <w:t>E. Schouppe</w:t>
      </w:r>
    </w:p>
    <w:p w14:paraId="4E50447B" w14:textId="77777777" w:rsidR="00652A7E" w:rsidRPr="0079059C" w:rsidRDefault="000D46B8" w:rsidP="000D46B8">
      <w:pPr>
        <w:rPr>
          <w:sz w:val="24"/>
          <w:szCs w:val="24"/>
          <w:lang w:val="de-DE"/>
        </w:rPr>
      </w:pPr>
      <w:r w:rsidRPr="0079059C">
        <w:rPr>
          <w:sz w:val="24"/>
          <w:szCs w:val="24"/>
          <w:lang w:val="de-DE"/>
        </w:rPr>
        <w:br w:type="page"/>
      </w:r>
    </w:p>
    <w:p w14:paraId="78600450" w14:textId="77777777" w:rsidR="00652A7E" w:rsidRPr="0079059C" w:rsidRDefault="005A12C3" w:rsidP="005A12C3">
      <w:pPr>
        <w:rPr>
          <w:sz w:val="24"/>
          <w:szCs w:val="24"/>
          <w:lang w:val="de-DE"/>
        </w:rPr>
      </w:pPr>
      <w:r w:rsidRPr="0079059C">
        <w:rPr>
          <w:sz w:val="24"/>
          <w:szCs w:val="24"/>
          <w:lang w:val="de-DE"/>
        </w:rPr>
        <w:lastRenderedPageBreak/>
        <w:t>Anlage III zum Königlichen Erlass vom 13. November 2011 über ortsbewegliche Druckgeräte</w:t>
      </w:r>
    </w:p>
    <w:p w14:paraId="169264E8" w14:textId="77777777" w:rsidR="00DD3631" w:rsidRPr="0079059C" w:rsidRDefault="005A12C3" w:rsidP="000D46B8">
      <w:pPr>
        <w:jc w:val="center"/>
        <w:rPr>
          <w:b/>
          <w:sz w:val="24"/>
          <w:szCs w:val="24"/>
          <w:lang w:val="de-DE"/>
        </w:rPr>
      </w:pPr>
      <w:r w:rsidRPr="00884343">
        <w:rPr>
          <w:highlight w:val="green"/>
          <w:lang w:val="de-DE"/>
        </w:rPr>
        <w:br/>
      </w:r>
      <w:r w:rsidRPr="0079059C">
        <w:rPr>
          <w:b/>
          <w:sz w:val="24"/>
          <w:szCs w:val="24"/>
          <w:lang w:val="de-DE"/>
        </w:rPr>
        <w:t>Vorschriften und Bedingungen für die Anbringung der Pi-Kennzeichnung</w:t>
      </w:r>
    </w:p>
    <w:p w14:paraId="0935C4DE" w14:textId="77777777" w:rsidR="00652A7E" w:rsidRPr="00884343" w:rsidRDefault="00652A7E" w:rsidP="005A12C3">
      <w:pPr>
        <w:rPr>
          <w:sz w:val="24"/>
          <w:szCs w:val="24"/>
          <w:highlight w:val="green"/>
          <w:lang w:val="de-DE"/>
        </w:rPr>
      </w:pPr>
    </w:p>
    <w:p w14:paraId="6ECE2F0B" w14:textId="77777777" w:rsidR="00DD3631" w:rsidRPr="00884343" w:rsidRDefault="005A12C3" w:rsidP="00EB4C95">
      <w:pPr>
        <w:ind w:firstLine="720"/>
        <w:rPr>
          <w:sz w:val="24"/>
          <w:szCs w:val="24"/>
          <w:highlight w:val="green"/>
          <w:lang w:val="de-DE"/>
        </w:rPr>
      </w:pPr>
      <w:r w:rsidRPr="0079059C">
        <w:rPr>
          <w:sz w:val="24"/>
          <w:szCs w:val="24"/>
          <w:lang w:val="de-DE"/>
        </w:rPr>
        <w:t xml:space="preserve">1. Die Pi-Kennzeichnung besteht aus dem </w:t>
      </w:r>
      <w:r w:rsidR="002C2B9A" w:rsidRPr="0079059C">
        <w:rPr>
          <w:sz w:val="24"/>
          <w:szCs w:val="24"/>
          <w:lang w:val="de-DE"/>
        </w:rPr>
        <w:t>unten stehenden</w:t>
      </w:r>
      <w:r w:rsidRPr="0079059C">
        <w:rPr>
          <w:sz w:val="24"/>
          <w:szCs w:val="24"/>
          <w:lang w:val="de-DE"/>
        </w:rPr>
        <w:t xml:space="preserve"> Symbol in der </w:t>
      </w:r>
      <w:r w:rsidR="000D46B8" w:rsidRPr="0079059C">
        <w:rPr>
          <w:sz w:val="24"/>
          <w:szCs w:val="24"/>
          <w:lang w:val="de-DE"/>
        </w:rPr>
        <w:t xml:space="preserve">wie folgt </w:t>
      </w:r>
      <w:r w:rsidRPr="0079059C">
        <w:rPr>
          <w:sz w:val="24"/>
          <w:szCs w:val="24"/>
          <w:lang w:val="de-DE"/>
        </w:rPr>
        <w:t>dargestellten Form:</w:t>
      </w:r>
    </w:p>
    <w:p w14:paraId="76EFB440" w14:textId="77777777" w:rsidR="00A06384" w:rsidRPr="00884343" w:rsidRDefault="00A06384" w:rsidP="00A06384">
      <w:pPr>
        <w:jc w:val="center"/>
        <w:rPr>
          <w:sz w:val="24"/>
          <w:szCs w:val="24"/>
          <w:highlight w:val="green"/>
          <w:lang w:val="de-DE"/>
        </w:rPr>
      </w:pPr>
      <w:r w:rsidRPr="00884343">
        <w:rPr>
          <w:noProof/>
          <w:sz w:val="24"/>
          <w:szCs w:val="24"/>
          <w:highlight w:val="green"/>
          <w:lang w:val="fr-BE" w:eastAsia="fr-BE"/>
        </w:rPr>
        <w:drawing>
          <wp:inline distT="0" distB="0" distL="0" distR="0" wp14:anchorId="2153BC4B" wp14:editId="246B523A">
            <wp:extent cx="2495089" cy="2461623"/>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8515" cy="2465003"/>
                    </a:xfrm>
                    <a:prstGeom prst="rect">
                      <a:avLst/>
                    </a:prstGeom>
                    <a:noFill/>
                    <a:ln>
                      <a:noFill/>
                    </a:ln>
                  </pic:spPr>
                </pic:pic>
              </a:graphicData>
            </a:graphic>
          </wp:inline>
        </w:drawing>
      </w:r>
    </w:p>
    <w:p w14:paraId="64E2F3CF" w14:textId="77777777" w:rsidR="00DD3631" w:rsidRPr="0079059C" w:rsidRDefault="005A12C3" w:rsidP="00EB4C95">
      <w:pPr>
        <w:ind w:firstLine="720"/>
        <w:rPr>
          <w:sz w:val="24"/>
          <w:szCs w:val="24"/>
          <w:lang w:val="de-DE"/>
        </w:rPr>
      </w:pPr>
      <w:r w:rsidRPr="0079059C">
        <w:rPr>
          <w:sz w:val="24"/>
          <w:szCs w:val="24"/>
          <w:lang w:val="de-DE"/>
        </w:rPr>
        <w:t>2. Die Mindesthöhe der Pi-Kennzeichnung beträgt 5 mm. Bei ortsbeweglichen Druckgeräten mit einem Durchmesser von 140 mm oder weniger beträgt die Mindesthöhe 2,5 mm.</w:t>
      </w:r>
    </w:p>
    <w:p w14:paraId="71B03013" w14:textId="77777777" w:rsidR="00DD3631" w:rsidRPr="00AC3E32" w:rsidRDefault="005A12C3" w:rsidP="00EB4C95">
      <w:pPr>
        <w:ind w:firstLine="720"/>
        <w:rPr>
          <w:sz w:val="24"/>
          <w:szCs w:val="24"/>
          <w:lang w:val="de-DE"/>
        </w:rPr>
      </w:pPr>
      <w:r w:rsidRPr="00AC3E32">
        <w:rPr>
          <w:sz w:val="24"/>
          <w:szCs w:val="24"/>
          <w:lang w:val="de-DE"/>
        </w:rPr>
        <w:t xml:space="preserve">3. Die sich aus dem in Absatz 1 abgebildeten Raster ergebenden Proportionen müssen </w:t>
      </w:r>
      <w:r w:rsidR="002F2C0F">
        <w:rPr>
          <w:sz w:val="24"/>
          <w:szCs w:val="24"/>
          <w:lang w:val="de-DE"/>
        </w:rPr>
        <w:t xml:space="preserve"> </w:t>
      </w:r>
      <w:r w:rsidRPr="00AC3E32">
        <w:rPr>
          <w:sz w:val="24"/>
          <w:szCs w:val="24"/>
          <w:lang w:val="de-DE"/>
        </w:rPr>
        <w:t>eingehalten werden. Das Raster gehört nicht zur Kennzeichnung.</w:t>
      </w:r>
    </w:p>
    <w:p w14:paraId="0F314DFA" w14:textId="77777777" w:rsidR="00DD3631" w:rsidRPr="002F2C0F" w:rsidRDefault="005A12C3" w:rsidP="00EB4C95">
      <w:pPr>
        <w:ind w:firstLine="720"/>
        <w:rPr>
          <w:sz w:val="24"/>
          <w:szCs w:val="24"/>
          <w:lang w:val="de-DE"/>
        </w:rPr>
      </w:pPr>
      <w:r w:rsidRPr="00AC3E32">
        <w:rPr>
          <w:sz w:val="24"/>
          <w:szCs w:val="24"/>
          <w:lang w:val="de-DE"/>
        </w:rPr>
        <w:t xml:space="preserve">4. Die Pi-Kennzeichnung ist deutlich sichtbar, lesbar und dauerhaft auf den ortsbeweglichen Druckgeräten oder ihrem </w:t>
      </w:r>
      <w:r w:rsidRPr="002F2C0F">
        <w:rPr>
          <w:sz w:val="24"/>
          <w:szCs w:val="24"/>
          <w:lang w:val="de-DE"/>
        </w:rPr>
        <w:t>Kennzeichnungsschild sowie auf den abnehmbaren Teilen der nachfüllbaren ortsbeweglichen Druckgeräte anzubringen, die eine unmittelbare Sicherheitsfunktion haben.</w:t>
      </w:r>
    </w:p>
    <w:p w14:paraId="71893A12" w14:textId="77777777" w:rsidR="00DD3631" w:rsidRPr="00DE0950" w:rsidRDefault="005A12C3" w:rsidP="00EB4C95">
      <w:pPr>
        <w:ind w:firstLine="720"/>
        <w:rPr>
          <w:sz w:val="24"/>
          <w:szCs w:val="24"/>
          <w:lang w:val="de-DE"/>
        </w:rPr>
      </w:pPr>
      <w:r w:rsidRPr="00DE0950">
        <w:rPr>
          <w:sz w:val="24"/>
          <w:szCs w:val="24"/>
          <w:lang w:val="de-DE"/>
        </w:rPr>
        <w:t>5. Die Pi-Kennzeichnung ist anzubringen, bevor neue ortsbewegliche Druckgeräte oder abnehmbare Teile nachfüllbarer ortsbeweglicher Druckgeräte mit unmittelbarer Sicherheitsfunktion in Verkehr gebracht werden.</w:t>
      </w:r>
    </w:p>
    <w:p w14:paraId="3885C4F8" w14:textId="77777777" w:rsidR="00EB4C95" w:rsidRPr="00884343" w:rsidRDefault="004B3DE5" w:rsidP="00EB4C95">
      <w:pPr>
        <w:ind w:firstLine="720"/>
        <w:rPr>
          <w:highlight w:val="green"/>
          <w:lang w:val="de-DE"/>
        </w:rPr>
      </w:pPr>
      <w:r>
        <w:rPr>
          <w:sz w:val="24"/>
          <w:szCs w:val="24"/>
          <w:lang w:val="de-DE"/>
        </w:rPr>
        <w:t>6. Hinter</w:t>
      </w:r>
      <w:r w:rsidR="005A12C3" w:rsidRPr="00DE0950">
        <w:rPr>
          <w:sz w:val="24"/>
          <w:szCs w:val="24"/>
          <w:lang w:val="de-DE"/>
        </w:rPr>
        <w:t xml:space="preserve"> der Pi-Kennzeichnung ist die Kennnummer der notifizierten Stelle anzugeben, die bei </w:t>
      </w:r>
      <w:r w:rsidR="00FD4CB0" w:rsidRPr="00DE0950">
        <w:rPr>
          <w:sz w:val="24"/>
          <w:szCs w:val="24"/>
          <w:lang w:val="de-DE"/>
        </w:rPr>
        <w:t>den</w:t>
      </w:r>
      <w:r w:rsidR="005A12C3" w:rsidRPr="00DE0950">
        <w:rPr>
          <w:sz w:val="24"/>
          <w:szCs w:val="24"/>
          <w:lang w:val="de-DE"/>
        </w:rPr>
        <w:t xml:space="preserve"> erstmaligen Prüfung</w:t>
      </w:r>
      <w:r w:rsidR="00FD4CB0" w:rsidRPr="00DE0950">
        <w:rPr>
          <w:sz w:val="24"/>
          <w:szCs w:val="24"/>
          <w:lang w:val="de-DE"/>
        </w:rPr>
        <w:t>en und Tests</w:t>
      </w:r>
      <w:r w:rsidR="005A12C3" w:rsidRPr="00DE0950">
        <w:rPr>
          <w:sz w:val="24"/>
          <w:szCs w:val="24"/>
          <w:lang w:val="de-DE"/>
        </w:rPr>
        <w:t xml:space="preserve"> eingeschaltet wurde. Die Kennnummer der notifizierten Stelle ist entweder von der Stelle selbst oder nach ihren Anweisungen durch den Hersteller anzubringen.</w:t>
      </w:r>
    </w:p>
    <w:p w14:paraId="7EE21E74" w14:textId="77777777" w:rsidR="00DD3631" w:rsidRPr="00884343" w:rsidRDefault="00BD56F7" w:rsidP="00EB4C95">
      <w:pPr>
        <w:ind w:firstLine="720"/>
        <w:rPr>
          <w:sz w:val="24"/>
          <w:szCs w:val="24"/>
          <w:highlight w:val="green"/>
          <w:lang w:val="de-DE"/>
        </w:rPr>
      </w:pPr>
      <w:r>
        <w:rPr>
          <w:sz w:val="24"/>
          <w:szCs w:val="24"/>
          <w:lang w:val="de-DE"/>
        </w:rPr>
        <w:lastRenderedPageBreak/>
        <w:t>7. Zusätzlich zu</w:t>
      </w:r>
      <w:r w:rsidR="005A12C3" w:rsidRPr="00DE0950">
        <w:rPr>
          <w:sz w:val="24"/>
          <w:szCs w:val="24"/>
          <w:lang w:val="de-DE"/>
        </w:rPr>
        <w:t>m Datum der wiederkehrenden Prüfung oder gege</w:t>
      </w:r>
      <w:r w:rsidR="00EF290E">
        <w:rPr>
          <w:sz w:val="24"/>
          <w:szCs w:val="24"/>
          <w:lang w:val="de-DE"/>
        </w:rPr>
        <w:t>benenfalls der Zwischenprüfung</w:t>
      </w:r>
      <w:r w:rsidR="005A12C3" w:rsidRPr="00DE0950">
        <w:rPr>
          <w:sz w:val="24"/>
          <w:szCs w:val="24"/>
          <w:lang w:val="de-DE"/>
        </w:rPr>
        <w:t xml:space="preserve"> ist die Kennnummer der notifizierten Stelle anzugeben, die für die wiederkehrende Prüfung zuständig ist.</w:t>
      </w:r>
    </w:p>
    <w:p w14:paraId="43B74978" w14:textId="77777777" w:rsidR="00DD3631" w:rsidRPr="00975A83" w:rsidRDefault="005A12C3" w:rsidP="00EB4C95">
      <w:pPr>
        <w:ind w:firstLine="720"/>
        <w:rPr>
          <w:sz w:val="24"/>
          <w:szCs w:val="24"/>
          <w:lang w:val="de-DE"/>
        </w:rPr>
      </w:pPr>
      <w:r w:rsidRPr="00DE0950">
        <w:rPr>
          <w:sz w:val="24"/>
          <w:szCs w:val="24"/>
          <w:lang w:val="de-DE"/>
        </w:rPr>
        <w:t xml:space="preserve">8. Bei Gasflaschen, die den Vorschriften </w:t>
      </w:r>
      <w:r w:rsidRPr="00975A83">
        <w:rPr>
          <w:sz w:val="24"/>
          <w:szCs w:val="24"/>
          <w:lang w:val="de-DE"/>
        </w:rPr>
        <w:t>des Königlichen Erlasses vom 12. Juni 1989 über das Inverkehrbringen von Gasflaschen oder des Königlichen Erlasses vom 14. März 2002 über ortsbewegliche Druckgeräte entsprachen und nicht mit der Pi-Kennzeichnung versehen sind, ist bei der ersten wiederkehrenden Prüfung gemäß der vorliegenden Richtlinie nach der Pi-Kennzeichnung die Kennnummer der zuständigen notifizierten Stelle anzubringen.</w:t>
      </w:r>
    </w:p>
    <w:p w14:paraId="698A47D9" w14:textId="77777777" w:rsidR="00DD3631" w:rsidRPr="00975A83" w:rsidRDefault="005A12C3" w:rsidP="005A12C3">
      <w:pPr>
        <w:rPr>
          <w:sz w:val="24"/>
          <w:szCs w:val="24"/>
          <w:lang w:val="de-DE"/>
        </w:rPr>
      </w:pPr>
      <w:r w:rsidRPr="00975A83">
        <w:rPr>
          <w:sz w:val="24"/>
          <w:szCs w:val="24"/>
          <w:lang w:val="de-DE"/>
        </w:rPr>
        <w:t>Gesehen, um Unserem Erlass vom 13. November 2011 über ortsbewegliche Druckgeräte beigefügt zu werden.</w:t>
      </w:r>
    </w:p>
    <w:p w14:paraId="78F34611" w14:textId="77777777" w:rsidR="00DD3631" w:rsidRPr="00975A83" w:rsidRDefault="00DD3631" w:rsidP="00E72961">
      <w:pPr>
        <w:spacing w:after="0" w:line="240" w:lineRule="auto"/>
        <w:jc w:val="center"/>
        <w:rPr>
          <w:sz w:val="24"/>
          <w:szCs w:val="24"/>
          <w:lang w:val="de-DE"/>
        </w:rPr>
      </w:pPr>
      <w:r w:rsidRPr="00975A83">
        <w:rPr>
          <w:sz w:val="24"/>
          <w:szCs w:val="24"/>
          <w:lang w:val="de-DE"/>
        </w:rPr>
        <w:t>ALBERT</w:t>
      </w:r>
    </w:p>
    <w:p w14:paraId="27D3EC25" w14:textId="77777777" w:rsidR="00DD3631" w:rsidRPr="00975A83" w:rsidRDefault="00DD3631" w:rsidP="00E72961">
      <w:pPr>
        <w:spacing w:after="0" w:line="240" w:lineRule="auto"/>
        <w:jc w:val="center"/>
        <w:rPr>
          <w:sz w:val="24"/>
          <w:szCs w:val="24"/>
          <w:lang w:val="de-DE"/>
        </w:rPr>
      </w:pPr>
      <w:r w:rsidRPr="00975A83">
        <w:rPr>
          <w:sz w:val="24"/>
          <w:szCs w:val="24"/>
          <w:lang w:val="de-DE"/>
        </w:rPr>
        <w:t>Von Königs wegen:</w:t>
      </w:r>
    </w:p>
    <w:p w14:paraId="08170590" w14:textId="77777777" w:rsidR="00652A7E" w:rsidRPr="00975A83" w:rsidRDefault="00652A7E" w:rsidP="00E72961">
      <w:pPr>
        <w:spacing w:after="0" w:line="240" w:lineRule="auto"/>
        <w:jc w:val="center"/>
        <w:rPr>
          <w:sz w:val="24"/>
          <w:szCs w:val="24"/>
          <w:lang w:val="de-DE"/>
        </w:rPr>
      </w:pPr>
    </w:p>
    <w:p w14:paraId="763D08AD" w14:textId="77777777" w:rsidR="00DD3631" w:rsidRPr="00975A83" w:rsidRDefault="00DD3631" w:rsidP="00E72961">
      <w:pPr>
        <w:spacing w:after="0" w:line="240" w:lineRule="auto"/>
        <w:jc w:val="center"/>
        <w:rPr>
          <w:sz w:val="24"/>
          <w:szCs w:val="24"/>
          <w:lang w:val="de-DE"/>
        </w:rPr>
      </w:pPr>
      <w:r w:rsidRPr="00975A83">
        <w:rPr>
          <w:sz w:val="24"/>
          <w:szCs w:val="24"/>
          <w:lang w:val="de-DE"/>
        </w:rPr>
        <w:t>Der Premierminister</w:t>
      </w:r>
    </w:p>
    <w:p w14:paraId="1E82CADD" w14:textId="77777777" w:rsidR="00DD3631" w:rsidRPr="00975A83" w:rsidRDefault="005A12C3" w:rsidP="00E72961">
      <w:pPr>
        <w:spacing w:after="0" w:line="240" w:lineRule="auto"/>
        <w:jc w:val="center"/>
        <w:rPr>
          <w:sz w:val="24"/>
          <w:szCs w:val="24"/>
          <w:lang w:val="de-DE"/>
        </w:rPr>
      </w:pPr>
      <w:r w:rsidRPr="00975A83">
        <w:rPr>
          <w:sz w:val="24"/>
          <w:szCs w:val="24"/>
          <w:lang w:val="de-DE"/>
        </w:rPr>
        <w:t>Y. LETERME</w:t>
      </w:r>
    </w:p>
    <w:p w14:paraId="1AAD370F" w14:textId="77777777" w:rsidR="00652A7E" w:rsidRPr="00975A83" w:rsidRDefault="00652A7E" w:rsidP="00E72961">
      <w:pPr>
        <w:spacing w:after="0" w:line="240" w:lineRule="auto"/>
        <w:jc w:val="center"/>
        <w:rPr>
          <w:sz w:val="24"/>
          <w:szCs w:val="24"/>
          <w:lang w:val="de-DE"/>
        </w:rPr>
      </w:pPr>
    </w:p>
    <w:p w14:paraId="02260BD3" w14:textId="77777777" w:rsidR="00DD3631" w:rsidRPr="00975A83" w:rsidRDefault="00B61432" w:rsidP="00E72961">
      <w:pPr>
        <w:spacing w:after="0" w:line="240" w:lineRule="auto"/>
        <w:jc w:val="center"/>
        <w:rPr>
          <w:sz w:val="24"/>
          <w:szCs w:val="24"/>
          <w:lang w:val="de-DE"/>
        </w:rPr>
      </w:pPr>
      <w:r w:rsidRPr="00975A83">
        <w:rPr>
          <w:sz w:val="24"/>
          <w:szCs w:val="24"/>
          <w:lang w:val="de-DE"/>
        </w:rPr>
        <w:t xml:space="preserve">Der </w:t>
      </w:r>
      <w:r w:rsidR="005A12C3" w:rsidRPr="00975A83">
        <w:rPr>
          <w:sz w:val="24"/>
          <w:szCs w:val="24"/>
          <w:lang w:val="de-DE"/>
        </w:rPr>
        <w:t xml:space="preserve">Minister für Klima und Energie, </w:t>
      </w:r>
      <w:r w:rsidR="00C67EBF" w:rsidRPr="00975A83">
        <w:rPr>
          <w:sz w:val="24"/>
          <w:szCs w:val="24"/>
          <w:lang w:val="de-DE"/>
        </w:rPr>
        <w:t>zuständig für</w:t>
      </w:r>
      <w:r w:rsidR="005A12C3" w:rsidRPr="00975A83">
        <w:rPr>
          <w:sz w:val="24"/>
          <w:szCs w:val="24"/>
          <w:lang w:val="de-DE"/>
        </w:rPr>
        <w:t xml:space="preserve"> Verbraucherangelegenheiten</w:t>
      </w:r>
    </w:p>
    <w:p w14:paraId="08A05B2C" w14:textId="77777777" w:rsidR="00DD3631" w:rsidRPr="00975A83" w:rsidRDefault="00DD3631" w:rsidP="00E72961">
      <w:pPr>
        <w:spacing w:after="0" w:line="240" w:lineRule="auto"/>
        <w:jc w:val="center"/>
        <w:rPr>
          <w:sz w:val="24"/>
          <w:szCs w:val="24"/>
          <w:lang w:val="de-DE"/>
        </w:rPr>
      </w:pPr>
      <w:r w:rsidRPr="00975A83">
        <w:rPr>
          <w:sz w:val="24"/>
          <w:szCs w:val="24"/>
          <w:lang w:val="de-DE"/>
        </w:rPr>
        <w:t>P. MAGNETTE</w:t>
      </w:r>
    </w:p>
    <w:p w14:paraId="0AD65F56" w14:textId="77777777" w:rsidR="00652A7E" w:rsidRPr="00975A83" w:rsidRDefault="00652A7E" w:rsidP="00E72961">
      <w:pPr>
        <w:spacing w:after="0" w:line="240" w:lineRule="auto"/>
        <w:jc w:val="center"/>
        <w:rPr>
          <w:sz w:val="24"/>
          <w:szCs w:val="24"/>
          <w:lang w:val="de-DE"/>
        </w:rPr>
      </w:pPr>
    </w:p>
    <w:p w14:paraId="5D142120" w14:textId="77777777" w:rsidR="00DD3631" w:rsidRPr="00975A83" w:rsidRDefault="005A12C3" w:rsidP="00E72961">
      <w:pPr>
        <w:spacing w:after="0" w:line="240" w:lineRule="auto"/>
        <w:jc w:val="center"/>
        <w:rPr>
          <w:sz w:val="24"/>
          <w:szCs w:val="24"/>
          <w:lang w:val="de-DE"/>
        </w:rPr>
      </w:pPr>
      <w:r w:rsidRPr="00975A83">
        <w:rPr>
          <w:sz w:val="24"/>
          <w:szCs w:val="24"/>
          <w:lang w:val="de-DE"/>
        </w:rPr>
        <w:t>Der Staatssekretär für Mobilität</w:t>
      </w:r>
    </w:p>
    <w:p w14:paraId="6847B0BA" w14:textId="77777777" w:rsidR="00426E37" w:rsidRPr="000D7846" w:rsidRDefault="005A12C3" w:rsidP="00E72961">
      <w:pPr>
        <w:spacing w:after="0" w:line="240" w:lineRule="auto"/>
        <w:jc w:val="center"/>
        <w:rPr>
          <w:sz w:val="24"/>
          <w:szCs w:val="24"/>
        </w:rPr>
      </w:pPr>
      <w:r w:rsidRPr="00975A83">
        <w:rPr>
          <w:sz w:val="24"/>
          <w:szCs w:val="24"/>
        </w:rPr>
        <w:t>E. Schouppe</w:t>
      </w:r>
    </w:p>
    <w:sectPr w:rsidR="00426E37" w:rsidRPr="000D7846" w:rsidSect="00121BA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B2A4" w14:textId="77777777" w:rsidR="006575EA" w:rsidRDefault="006575EA" w:rsidP="00E11845">
      <w:pPr>
        <w:spacing w:after="0" w:line="240" w:lineRule="auto"/>
      </w:pPr>
      <w:r>
        <w:separator/>
      </w:r>
    </w:p>
  </w:endnote>
  <w:endnote w:type="continuationSeparator" w:id="0">
    <w:p w14:paraId="242EACC0" w14:textId="77777777" w:rsidR="006575EA" w:rsidRDefault="006575EA" w:rsidP="00E1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385C0" w14:textId="77777777" w:rsidR="006575EA" w:rsidRDefault="006575EA" w:rsidP="00E11845">
      <w:pPr>
        <w:spacing w:after="0" w:line="240" w:lineRule="auto"/>
      </w:pPr>
      <w:r>
        <w:separator/>
      </w:r>
    </w:p>
  </w:footnote>
  <w:footnote w:type="continuationSeparator" w:id="0">
    <w:p w14:paraId="3B40C3A3" w14:textId="77777777" w:rsidR="006575EA" w:rsidRDefault="006575EA" w:rsidP="00E118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EF"/>
    <w:rsid w:val="0001178A"/>
    <w:rsid w:val="0001295C"/>
    <w:rsid w:val="00013A47"/>
    <w:rsid w:val="000159B7"/>
    <w:rsid w:val="00017B9D"/>
    <w:rsid w:val="000222CB"/>
    <w:rsid w:val="00035A74"/>
    <w:rsid w:val="000410FF"/>
    <w:rsid w:val="00054AE7"/>
    <w:rsid w:val="0006662C"/>
    <w:rsid w:val="00070C86"/>
    <w:rsid w:val="00075D82"/>
    <w:rsid w:val="00083014"/>
    <w:rsid w:val="000900B4"/>
    <w:rsid w:val="0009196C"/>
    <w:rsid w:val="000A3316"/>
    <w:rsid w:val="000B1E32"/>
    <w:rsid w:val="000B7B64"/>
    <w:rsid w:val="000D46B8"/>
    <w:rsid w:val="000D5CD9"/>
    <w:rsid w:val="000D7579"/>
    <w:rsid w:val="000D7846"/>
    <w:rsid w:val="000E68CE"/>
    <w:rsid w:val="000E6AD3"/>
    <w:rsid w:val="000F6AE8"/>
    <w:rsid w:val="0011618D"/>
    <w:rsid w:val="00121BAF"/>
    <w:rsid w:val="00136306"/>
    <w:rsid w:val="001372D9"/>
    <w:rsid w:val="00145C5F"/>
    <w:rsid w:val="00145D43"/>
    <w:rsid w:val="001524CC"/>
    <w:rsid w:val="0015380E"/>
    <w:rsid w:val="00167C8D"/>
    <w:rsid w:val="00174581"/>
    <w:rsid w:val="001839D5"/>
    <w:rsid w:val="00186578"/>
    <w:rsid w:val="0019155A"/>
    <w:rsid w:val="001A0438"/>
    <w:rsid w:val="001A0A98"/>
    <w:rsid w:val="001A4896"/>
    <w:rsid w:val="001B01AE"/>
    <w:rsid w:val="001B7B78"/>
    <w:rsid w:val="001C0F8D"/>
    <w:rsid w:val="001C1A5A"/>
    <w:rsid w:val="001C2569"/>
    <w:rsid w:val="001C36A4"/>
    <w:rsid w:val="001D5947"/>
    <w:rsid w:val="001F0079"/>
    <w:rsid w:val="001F116F"/>
    <w:rsid w:val="00207193"/>
    <w:rsid w:val="00212CB9"/>
    <w:rsid w:val="00217C38"/>
    <w:rsid w:val="0022233B"/>
    <w:rsid w:val="00222819"/>
    <w:rsid w:val="002306F1"/>
    <w:rsid w:val="0023137B"/>
    <w:rsid w:val="0023288B"/>
    <w:rsid w:val="00232EC5"/>
    <w:rsid w:val="002331C4"/>
    <w:rsid w:val="002335AD"/>
    <w:rsid w:val="00243B0A"/>
    <w:rsid w:val="00287A10"/>
    <w:rsid w:val="0029133B"/>
    <w:rsid w:val="002974DC"/>
    <w:rsid w:val="002A5189"/>
    <w:rsid w:val="002A5C75"/>
    <w:rsid w:val="002B4CAD"/>
    <w:rsid w:val="002B737A"/>
    <w:rsid w:val="002C2B9A"/>
    <w:rsid w:val="002C6BEB"/>
    <w:rsid w:val="002D0E9D"/>
    <w:rsid w:val="002E013A"/>
    <w:rsid w:val="002E2CED"/>
    <w:rsid w:val="002F2C0F"/>
    <w:rsid w:val="002F425D"/>
    <w:rsid w:val="002F44E0"/>
    <w:rsid w:val="00301B2A"/>
    <w:rsid w:val="00301D08"/>
    <w:rsid w:val="00305AF8"/>
    <w:rsid w:val="0030666B"/>
    <w:rsid w:val="0030708F"/>
    <w:rsid w:val="00307880"/>
    <w:rsid w:val="00312513"/>
    <w:rsid w:val="0033184A"/>
    <w:rsid w:val="00333632"/>
    <w:rsid w:val="0034534B"/>
    <w:rsid w:val="003557D9"/>
    <w:rsid w:val="00394523"/>
    <w:rsid w:val="00395109"/>
    <w:rsid w:val="00395361"/>
    <w:rsid w:val="003B00D8"/>
    <w:rsid w:val="003B550D"/>
    <w:rsid w:val="003C113D"/>
    <w:rsid w:val="003C7661"/>
    <w:rsid w:val="003D522B"/>
    <w:rsid w:val="004049E8"/>
    <w:rsid w:val="00405F68"/>
    <w:rsid w:val="00406AFB"/>
    <w:rsid w:val="004106B5"/>
    <w:rsid w:val="00414F16"/>
    <w:rsid w:val="00426773"/>
    <w:rsid w:val="00426E37"/>
    <w:rsid w:val="004304CF"/>
    <w:rsid w:val="0043463D"/>
    <w:rsid w:val="00466CBF"/>
    <w:rsid w:val="004715F8"/>
    <w:rsid w:val="004963EC"/>
    <w:rsid w:val="004A174C"/>
    <w:rsid w:val="004A583C"/>
    <w:rsid w:val="004B3DE5"/>
    <w:rsid w:val="004B4556"/>
    <w:rsid w:val="004D3467"/>
    <w:rsid w:val="004D71C1"/>
    <w:rsid w:val="004E4DBF"/>
    <w:rsid w:val="004E598D"/>
    <w:rsid w:val="004E5D1D"/>
    <w:rsid w:val="004F1DCB"/>
    <w:rsid w:val="00506785"/>
    <w:rsid w:val="005159D4"/>
    <w:rsid w:val="00517D62"/>
    <w:rsid w:val="00520539"/>
    <w:rsid w:val="00526503"/>
    <w:rsid w:val="00541FCE"/>
    <w:rsid w:val="005511C2"/>
    <w:rsid w:val="00552D97"/>
    <w:rsid w:val="00555DDC"/>
    <w:rsid w:val="00556F56"/>
    <w:rsid w:val="00563AEA"/>
    <w:rsid w:val="00566308"/>
    <w:rsid w:val="00572230"/>
    <w:rsid w:val="0057725F"/>
    <w:rsid w:val="00584D5B"/>
    <w:rsid w:val="00593C70"/>
    <w:rsid w:val="005A12C3"/>
    <w:rsid w:val="005B0998"/>
    <w:rsid w:val="005C0C36"/>
    <w:rsid w:val="005D1158"/>
    <w:rsid w:val="005D6F95"/>
    <w:rsid w:val="005D7A6D"/>
    <w:rsid w:val="005E6045"/>
    <w:rsid w:val="005E70F9"/>
    <w:rsid w:val="005F5546"/>
    <w:rsid w:val="005F5C75"/>
    <w:rsid w:val="00605A5D"/>
    <w:rsid w:val="00605DA7"/>
    <w:rsid w:val="00614046"/>
    <w:rsid w:val="00623D06"/>
    <w:rsid w:val="00632302"/>
    <w:rsid w:val="00632AF9"/>
    <w:rsid w:val="00633C50"/>
    <w:rsid w:val="00641236"/>
    <w:rsid w:val="006502A6"/>
    <w:rsid w:val="00650EC3"/>
    <w:rsid w:val="00652A7E"/>
    <w:rsid w:val="006575EA"/>
    <w:rsid w:val="0067407E"/>
    <w:rsid w:val="00675F26"/>
    <w:rsid w:val="00676659"/>
    <w:rsid w:val="00680855"/>
    <w:rsid w:val="00682F92"/>
    <w:rsid w:val="00687B8A"/>
    <w:rsid w:val="00687D9D"/>
    <w:rsid w:val="00695000"/>
    <w:rsid w:val="006A45C7"/>
    <w:rsid w:val="006A5433"/>
    <w:rsid w:val="006B71FA"/>
    <w:rsid w:val="006C57D9"/>
    <w:rsid w:val="006D556D"/>
    <w:rsid w:val="006D6D6A"/>
    <w:rsid w:val="006E3570"/>
    <w:rsid w:val="006F2657"/>
    <w:rsid w:val="006F7726"/>
    <w:rsid w:val="00720A7B"/>
    <w:rsid w:val="00720B7B"/>
    <w:rsid w:val="00722AC2"/>
    <w:rsid w:val="007359C7"/>
    <w:rsid w:val="00736886"/>
    <w:rsid w:val="007436AE"/>
    <w:rsid w:val="0075559C"/>
    <w:rsid w:val="007610ED"/>
    <w:rsid w:val="007616B5"/>
    <w:rsid w:val="007634EA"/>
    <w:rsid w:val="00774B57"/>
    <w:rsid w:val="007844B0"/>
    <w:rsid w:val="0079059C"/>
    <w:rsid w:val="00796644"/>
    <w:rsid w:val="007A54AC"/>
    <w:rsid w:val="007B69DC"/>
    <w:rsid w:val="007C31C5"/>
    <w:rsid w:val="007D12ED"/>
    <w:rsid w:val="007D4FF3"/>
    <w:rsid w:val="007E0CB9"/>
    <w:rsid w:val="007E30B3"/>
    <w:rsid w:val="007E3CF1"/>
    <w:rsid w:val="007E5078"/>
    <w:rsid w:val="00801B9E"/>
    <w:rsid w:val="00801DF7"/>
    <w:rsid w:val="008121FD"/>
    <w:rsid w:val="00813DE2"/>
    <w:rsid w:val="00824E5C"/>
    <w:rsid w:val="00831843"/>
    <w:rsid w:val="00840137"/>
    <w:rsid w:val="008457EF"/>
    <w:rsid w:val="00847FB2"/>
    <w:rsid w:val="008519C6"/>
    <w:rsid w:val="008548AF"/>
    <w:rsid w:val="00857EFD"/>
    <w:rsid w:val="00866356"/>
    <w:rsid w:val="00871669"/>
    <w:rsid w:val="00882FE2"/>
    <w:rsid w:val="00884343"/>
    <w:rsid w:val="008922EF"/>
    <w:rsid w:val="00893F8D"/>
    <w:rsid w:val="00896491"/>
    <w:rsid w:val="008D15BF"/>
    <w:rsid w:val="008D3AF8"/>
    <w:rsid w:val="008E44CC"/>
    <w:rsid w:val="008F0690"/>
    <w:rsid w:val="008F420A"/>
    <w:rsid w:val="00904A7D"/>
    <w:rsid w:val="009067B5"/>
    <w:rsid w:val="0091486B"/>
    <w:rsid w:val="00924E65"/>
    <w:rsid w:val="009426B8"/>
    <w:rsid w:val="00961D21"/>
    <w:rsid w:val="00966FE6"/>
    <w:rsid w:val="00974145"/>
    <w:rsid w:val="009748A4"/>
    <w:rsid w:val="00975A83"/>
    <w:rsid w:val="00977010"/>
    <w:rsid w:val="0098310F"/>
    <w:rsid w:val="00996AA7"/>
    <w:rsid w:val="00996BDA"/>
    <w:rsid w:val="009A14F0"/>
    <w:rsid w:val="009A1639"/>
    <w:rsid w:val="009B171A"/>
    <w:rsid w:val="009C3D8B"/>
    <w:rsid w:val="009C4B3C"/>
    <w:rsid w:val="009C5B56"/>
    <w:rsid w:val="009F6AF5"/>
    <w:rsid w:val="00A05710"/>
    <w:rsid w:val="00A06384"/>
    <w:rsid w:val="00A36BF4"/>
    <w:rsid w:val="00A41505"/>
    <w:rsid w:val="00A41B4E"/>
    <w:rsid w:val="00A46E17"/>
    <w:rsid w:val="00A7447D"/>
    <w:rsid w:val="00A7646C"/>
    <w:rsid w:val="00A77107"/>
    <w:rsid w:val="00A838F6"/>
    <w:rsid w:val="00A93819"/>
    <w:rsid w:val="00A94998"/>
    <w:rsid w:val="00A951FA"/>
    <w:rsid w:val="00A969B9"/>
    <w:rsid w:val="00AA1B7B"/>
    <w:rsid w:val="00AA2E26"/>
    <w:rsid w:val="00AB3045"/>
    <w:rsid w:val="00AC0BF6"/>
    <w:rsid w:val="00AC1036"/>
    <w:rsid w:val="00AC3E32"/>
    <w:rsid w:val="00AD2805"/>
    <w:rsid w:val="00AD7B8B"/>
    <w:rsid w:val="00AE00E8"/>
    <w:rsid w:val="00AE41EC"/>
    <w:rsid w:val="00AE69AD"/>
    <w:rsid w:val="00B0324F"/>
    <w:rsid w:val="00B07A7E"/>
    <w:rsid w:val="00B22281"/>
    <w:rsid w:val="00B2401A"/>
    <w:rsid w:val="00B347C5"/>
    <w:rsid w:val="00B37730"/>
    <w:rsid w:val="00B453C6"/>
    <w:rsid w:val="00B45C61"/>
    <w:rsid w:val="00B4605A"/>
    <w:rsid w:val="00B530C1"/>
    <w:rsid w:val="00B5492E"/>
    <w:rsid w:val="00B61432"/>
    <w:rsid w:val="00B65A3A"/>
    <w:rsid w:val="00B669F3"/>
    <w:rsid w:val="00B8032A"/>
    <w:rsid w:val="00BC44D1"/>
    <w:rsid w:val="00BD16E1"/>
    <w:rsid w:val="00BD2932"/>
    <w:rsid w:val="00BD56F7"/>
    <w:rsid w:val="00BE26D0"/>
    <w:rsid w:val="00BF01DA"/>
    <w:rsid w:val="00C10EE3"/>
    <w:rsid w:val="00C147B5"/>
    <w:rsid w:val="00C235BD"/>
    <w:rsid w:val="00C3295F"/>
    <w:rsid w:val="00C50202"/>
    <w:rsid w:val="00C5446F"/>
    <w:rsid w:val="00C55D15"/>
    <w:rsid w:val="00C56145"/>
    <w:rsid w:val="00C67EBF"/>
    <w:rsid w:val="00C75BCC"/>
    <w:rsid w:val="00C84230"/>
    <w:rsid w:val="00C87A3E"/>
    <w:rsid w:val="00C90D5B"/>
    <w:rsid w:val="00C944B4"/>
    <w:rsid w:val="00CC64E8"/>
    <w:rsid w:val="00CD3EB9"/>
    <w:rsid w:val="00CF2E79"/>
    <w:rsid w:val="00D17404"/>
    <w:rsid w:val="00D17F39"/>
    <w:rsid w:val="00D23AA1"/>
    <w:rsid w:val="00D42545"/>
    <w:rsid w:val="00D60F10"/>
    <w:rsid w:val="00D64ED7"/>
    <w:rsid w:val="00D72EA1"/>
    <w:rsid w:val="00D73BE9"/>
    <w:rsid w:val="00D75208"/>
    <w:rsid w:val="00D75F75"/>
    <w:rsid w:val="00D8124D"/>
    <w:rsid w:val="00D82541"/>
    <w:rsid w:val="00D82C5D"/>
    <w:rsid w:val="00DA20AF"/>
    <w:rsid w:val="00DB3113"/>
    <w:rsid w:val="00DC64CA"/>
    <w:rsid w:val="00DD1E7D"/>
    <w:rsid w:val="00DD3631"/>
    <w:rsid w:val="00DD6187"/>
    <w:rsid w:val="00DE0950"/>
    <w:rsid w:val="00DE2F1D"/>
    <w:rsid w:val="00DF2B9C"/>
    <w:rsid w:val="00DF301F"/>
    <w:rsid w:val="00E0482E"/>
    <w:rsid w:val="00E07038"/>
    <w:rsid w:val="00E11845"/>
    <w:rsid w:val="00E12B42"/>
    <w:rsid w:val="00E17FED"/>
    <w:rsid w:val="00E26D06"/>
    <w:rsid w:val="00E277E1"/>
    <w:rsid w:val="00E3738D"/>
    <w:rsid w:val="00E374D7"/>
    <w:rsid w:val="00E42E4C"/>
    <w:rsid w:val="00E5586E"/>
    <w:rsid w:val="00E611AE"/>
    <w:rsid w:val="00E62A9B"/>
    <w:rsid w:val="00E6673C"/>
    <w:rsid w:val="00E72961"/>
    <w:rsid w:val="00E76ED3"/>
    <w:rsid w:val="00E80DF3"/>
    <w:rsid w:val="00E83167"/>
    <w:rsid w:val="00E83513"/>
    <w:rsid w:val="00EA044B"/>
    <w:rsid w:val="00EA23F8"/>
    <w:rsid w:val="00EB4C95"/>
    <w:rsid w:val="00ED2AF4"/>
    <w:rsid w:val="00ED31C7"/>
    <w:rsid w:val="00ED6143"/>
    <w:rsid w:val="00EE0C14"/>
    <w:rsid w:val="00EF290E"/>
    <w:rsid w:val="00F026FD"/>
    <w:rsid w:val="00F05A05"/>
    <w:rsid w:val="00F05B52"/>
    <w:rsid w:val="00F15080"/>
    <w:rsid w:val="00F15426"/>
    <w:rsid w:val="00F176FB"/>
    <w:rsid w:val="00F22A4A"/>
    <w:rsid w:val="00F2369B"/>
    <w:rsid w:val="00F32B91"/>
    <w:rsid w:val="00F4733A"/>
    <w:rsid w:val="00F4737B"/>
    <w:rsid w:val="00F477A9"/>
    <w:rsid w:val="00F54ED6"/>
    <w:rsid w:val="00F60F9D"/>
    <w:rsid w:val="00F66256"/>
    <w:rsid w:val="00F71560"/>
    <w:rsid w:val="00F74440"/>
    <w:rsid w:val="00F7478A"/>
    <w:rsid w:val="00F96E49"/>
    <w:rsid w:val="00F96F05"/>
    <w:rsid w:val="00F979B1"/>
    <w:rsid w:val="00FB2890"/>
    <w:rsid w:val="00FB515A"/>
    <w:rsid w:val="00FC4EE1"/>
    <w:rsid w:val="00FD4CB0"/>
    <w:rsid w:val="00FE0F94"/>
    <w:rsid w:val="00FE5B2A"/>
    <w:rsid w:val="00FF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FCB4"/>
  <w15:docId w15:val="{EFBB29FE-C327-4310-A459-167E2F3A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paragraph" w:styleId="Titre3">
    <w:name w:val="heading 3"/>
    <w:basedOn w:val="Normal"/>
    <w:link w:val="Titre3Car"/>
    <w:qFormat/>
    <w:rsid w:val="00840137"/>
    <w:pPr>
      <w:spacing w:before="100" w:beforeAutospacing="1" w:after="100" w:afterAutospacing="1" w:line="240" w:lineRule="auto"/>
      <w:outlineLvl w:val="2"/>
    </w:pPr>
    <w:rPr>
      <w:b/>
      <w:bCs/>
      <w:sz w:val="27"/>
      <w:szCs w:val="27"/>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3631"/>
    <w:pPr>
      <w:ind w:left="720"/>
      <w:contextualSpacing/>
    </w:pPr>
  </w:style>
  <w:style w:type="paragraph" w:styleId="Textedebulles">
    <w:name w:val="Balloon Text"/>
    <w:basedOn w:val="Normal"/>
    <w:link w:val="TextedebullesCar"/>
    <w:uiPriority w:val="99"/>
    <w:semiHidden/>
    <w:unhideWhenUsed/>
    <w:rsid w:val="00E118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1845"/>
    <w:rPr>
      <w:rFonts w:ascii="Tahoma" w:hAnsi="Tahoma" w:cs="Tahoma"/>
      <w:sz w:val="16"/>
      <w:szCs w:val="16"/>
    </w:rPr>
  </w:style>
  <w:style w:type="paragraph" w:styleId="En-tte">
    <w:name w:val="header"/>
    <w:basedOn w:val="Normal"/>
    <w:link w:val="En-tteCar"/>
    <w:uiPriority w:val="99"/>
    <w:unhideWhenUsed/>
    <w:rsid w:val="00E11845"/>
    <w:pPr>
      <w:tabs>
        <w:tab w:val="center" w:pos="4680"/>
        <w:tab w:val="right" w:pos="9360"/>
      </w:tabs>
      <w:spacing w:after="0" w:line="240" w:lineRule="auto"/>
    </w:pPr>
  </w:style>
  <w:style w:type="character" w:customStyle="1" w:styleId="En-tteCar">
    <w:name w:val="En-tête Car"/>
    <w:basedOn w:val="Policepardfaut"/>
    <w:link w:val="En-tte"/>
    <w:uiPriority w:val="99"/>
    <w:rsid w:val="00E11845"/>
    <w:rPr>
      <w:rFonts w:ascii="Times New Roman" w:hAnsi="Times New Roman"/>
      <w:sz w:val="20"/>
      <w:szCs w:val="20"/>
    </w:rPr>
  </w:style>
  <w:style w:type="paragraph" w:styleId="Pieddepage">
    <w:name w:val="footer"/>
    <w:basedOn w:val="Normal"/>
    <w:link w:val="PieddepageCar"/>
    <w:uiPriority w:val="99"/>
    <w:unhideWhenUsed/>
    <w:rsid w:val="00E1184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11845"/>
    <w:rPr>
      <w:rFonts w:ascii="Times New Roman" w:hAnsi="Times New Roman"/>
      <w:sz w:val="20"/>
      <w:szCs w:val="20"/>
    </w:rPr>
  </w:style>
  <w:style w:type="character" w:styleId="Marquedecommentaire">
    <w:name w:val="annotation reference"/>
    <w:basedOn w:val="Policepardfaut"/>
    <w:uiPriority w:val="99"/>
    <w:semiHidden/>
    <w:unhideWhenUsed/>
    <w:rsid w:val="00E42E4C"/>
    <w:rPr>
      <w:sz w:val="16"/>
      <w:szCs w:val="16"/>
    </w:rPr>
  </w:style>
  <w:style w:type="paragraph" w:styleId="Commentaire">
    <w:name w:val="annotation text"/>
    <w:basedOn w:val="Normal"/>
    <w:link w:val="CommentaireCar"/>
    <w:uiPriority w:val="99"/>
    <w:semiHidden/>
    <w:unhideWhenUsed/>
    <w:rsid w:val="00E42E4C"/>
    <w:pPr>
      <w:spacing w:line="240" w:lineRule="auto"/>
    </w:pPr>
  </w:style>
  <w:style w:type="character" w:customStyle="1" w:styleId="CommentaireCar">
    <w:name w:val="Commentaire Car"/>
    <w:basedOn w:val="Policepardfaut"/>
    <w:link w:val="Commentaire"/>
    <w:uiPriority w:val="99"/>
    <w:semiHidden/>
    <w:rsid w:val="00E42E4C"/>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E42E4C"/>
    <w:rPr>
      <w:b/>
      <w:bCs/>
    </w:rPr>
  </w:style>
  <w:style w:type="character" w:customStyle="1" w:styleId="ObjetducommentaireCar">
    <w:name w:val="Objet du commentaire Car"/>
    <w:basedOn w:val="CommentaireCar"/>
    <w:link w:val="Objetducommentaire"/>
    <w:uiPriority w:val="99"/>
    <w:semiHidden/>
    <w:rsid w:val="00E42E4C"/>
    <w:rPr>
      <w:rFonts w:ascii="Times New Roman" w:hAnsi="Times New Roman"/>
      <w:b/>
      <w:bCs/>
      <w:sz w:val="20"/>
      <w:szCs w:val="20"/>
    </w:rPr>
  </w:style>
  <w:style w:type="character" w:styleId="Lienhypertexte">
    <w:name w:val="Hyperlink"/>
    <w:basedOn w:val="Policepardfaut"/>
    <w:uiPriority w:val="99"/>
    <w:unhideWhenUsed/>
    <w:rsid w:val="000D5CD9"/>
    <w:rPr>
      <w:color w:val="0000FF" w:themeColor="hyperlink"/>
      <w:u w:val="single"/>
    </w:rPr>
  </w:style>
  <w:style w:type="character" w:customStyle="1" w:styleId="Titre3Car">
    <w:name w:val="Titre 3 Car"/>
    <w:basedOn w:val="Policepardfaut"/>
    <w:link w:val="Titre3"/>
    <w:rsid w:val="00840137"/>
    <w:rPr>
      <w:rFonts w:ascii="Times New Roman" w:hAnsi="Times New Roman"/>
      <w:b/>
      <w:bCs/>
      <w:sz w:val="27"/>
      <w:szCs w:val="27"/>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3796">
      <w:bodyDiv w:val="1"/>
      <w:marLeft w:val="0"/>
      <w:marRight w:val="0"/>
      <w:marTop w:val="0"/>
      <w:marBottom w:val="0"/>
      <w:divBdr>
        <w:top w:val="none" w:sz="0" w:space="0" w:color="auto"/>
        <w:left w:val="none" w:sz="0" w:space="0" w:color="auto"/>
        <w:bottom w:val="none" w:sz="0" w:space="0" w:color="auto"/>
        <w:right w:val="none" w:sz="0" w:space="0" w:color="auto"/>
      </w:divBdr>
      <w:divsChild>
        <w:div w:id="1258370754">
          <w:marLeft w:val="0"/>
          <w:marRight w:val="0"/>
          <w:marTop w:val="0"/>
          <w:marBottom w:val="0"/>
          <w:divBdr>
            <w:top w:val="none" w:sz="0" w:space="0" w:color="auto"/>
            <w:left w:val="none" w:sz="0" w:space="0" w:color="auto"/>
            <w:bottom w:val="none" w:sz="0" w:space="0" w:color="auto"/>
            <w:right w:val="none" w:sz="0" w:space="0" w:color="auto"/>
          </w:divBdr>
        </w:div>
      </w:divsChild>
    </w:div>
    <w:div w:id="858617437">
      <w:bodyDiv w:val="1"/>
      <w:marLeft w:val="0"/>
      <w:marRight w:val="0"/>
      <w:marTop w:val="0"/>
      <w:marBottom w:val="0"/>
      <w:divBdr>
        <w:top w:val="none" w:sz="0" w:space="0" w:color="auto"/>
        <w:left w:val="none" w:sz="0" w:space="0" w:color="auto"/>
        <w:bottom w:val="none" w:sz="0" w:space="0" w:color="auto"/>
        <w:right w:val="none" w:sz="0" w:space="0" w:color="auto"/>
      </w:divBdr>
    </w:div>
    <w:div w:id="1117214588">
      <w:bodyDiv w:val="1"/>
      <w:marLeft w:val="0"/>
      <w:marRight w:val="0"/>
      <w:marTop w:val="0"/>
      <w:marBottom w:val="0"/>
      <w:divBdr>
        <w:top w:val="none" w:sz="0" w:space="0" w:color="auto"/>
        <w:left w:val="none" w:sz="0" w:space="0" w:color="auto"/>
        <w:bottom w:val="none" w:sz="0" w:space="0" w:color="auto"/>
        <w:right w:val="none" w:sz="0" w:space="0" w:color="auto"/>
      </w:divBdr>
      <w:divsChild>
        <w:div w:id="1202207265">
          <w:marLeft w:val="0"/>
          <w:marRight w:val="0"/>
          <w:marTop w:val="0"/>
          <w:marBottom w:val="0"/>
          <w:divBdr>
            <w:top w:val="none" w:sz="0" w:space="0" w:color="auto"/>
            <w:left w:val="none" w:sz="0" w:space="0" w:color="auto"/>
            <w:bottom w:val="none" w:sz="0" w:space="0" w:color="auto"/>
            <w:right w:val="none" w:sz="0" w:space="0" w:color="auto"/>
          </w:divBdr>
        </w:div>
      </w:divsChild>
    </w:div>
    <w:div w:id="200782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7247413DD4D468EEC3902D0F684A7" ma:contentTypeVersion="17" ma:contentTypeDescription="Crée un document." ma:contentTypeScope="" ma:versionID="cca374d8f04fdcccd43d784f6ae7b681">
  <xsd:schema xmlns:xsd="http://www.w3.org/2001/XMLSchema" xmlns:xs="http://www.w3.org/2001/XMLSchema" xmlns:p="http://schemas.microsoft.com/office/2006/metadata/properties" xmlns:ns2="bf7aedd7-52fd-4e66-b1b1-5039507d26ad" xmlns:ns3="4032417e-9e62-4837-a0fe-edfdbfd357bf" targetNamespace="http://schemas.microsoft.com/office/2006/metadata/properties" ma:root="true" ma:fieldsID="edbd685382577224992b34eae2c3613a" ns2:_="" ns3:_="">
    <xsd:import namespace="bf7aedd7-52fd-4e66-b1b1-5039507d26ad"/>
    <xsd:import namespace="4032417e-9e62-4837-a0fe-edfdbfd357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aedd7-52fd-4e66-b1b1-5039507d2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96568b8-3478-464e-b755-c4061f938bd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2417e-9e62-4837-a0fe-edfdbfd357bf"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b5f62008-458e-4f93-b792-083d71bfdc2b}" ma:internalName="TaxCatchAll" ma:showField="CatchAllData" ma:web="4032417e-9e62-4837-a0fe-edfdbfd35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f7aedd7-52fd-4e66-b1b1-5039507d26ad" xsi:nil="true"/>
    <lcf76f155ced4ddcb4097134ff3c332f xmlns="bf7aedd7-52fd-4e66-b1b1-5039507d26ad">
      <Terms xmlns="http://schemas.microsoft.com/office/infopath/2007/PartnerControls"/>
    </lcf76f155ced4ddcb4097134ff3c332f>
    <TaxCatchAll xmlns="4032417e-9e62-4837-a0fe-edfdbfd35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D9A8D-DF7E-430C-AD32-4F7953B9D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aedd7-52fd-4e66-b1b1-5039507d26ad"/>
    <ds:schemaRef ds:uri="4032417e-9e62-4837-a0fe-edfdbfd35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4C6E0-4A2F-478B-A38B-C6E18C9626C1}">
  <ds:schemaRefs>
    <ds:schemaRef ds:uri="http://schemas.microsoft.com/office/2006/metadata/properties"/>
    <ds:schemaRef ds:uri="http://schemas.microsoft.com/office/infopath/2007/PartnerControls"/>
    <ds:schemaRef ds:uri="bf7aedd7-52fd-4e66-b1b1-5039507d26ad"/>
    <ds:schemaRef ds:uri="4032417e-9e62-4837-a0fe-edfdbfd357bf"/>
  </ds:schemaRefs>
</ds:datastoreItem>
</file>

<file path=customXml/itemProps3.xml><?xml version="1.0" encoding="utf-8"?>
<ds:datastoreItem xmlns:ds="http://schemas.openxmlformats.org/officeDocument/2006/customXml" ds:itemID="{235E9601-91ED-412E-8427-25AD755C70DD}">
  <ds:schemaRefs>
    <ds:schemaRef ds:uri="http://schemas.microsoft.com/sharepoint/v3/contenttype/forms"/>
  </ds:schemaRefs>
</ds:datastoreItem>
</file>

<file path=customXml/itemProps4.xml><?xml version="1.0" encoding="utf-8"?>
<ds:datastoreItem xmlns:ds="http://schemas.openxmlformats.org/officeDocument/2006/customXml" ds:itemID="{B3F104F7-5CD2-48C4-864E-06B38D9B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8960</Words>
  <Characters>49281</Characters>
  <Application>Microsoft Office Word</Application>
  <DocSecurity>0</DocSecurity>
  <Lines>410</Lines>
  <Paragraphs>116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Van Nieuwenhuyze</dc:creator>
  <cp:lastModifiedBy>Nathalie Godart</cp:lastModifiedBy>
  <cp:revision>3</cp:revision>
  <cp:lastPrinted>2023-12-05T10:50:00Z</cp:lastPrinted>
  <dcterms:created xsi:type="dcterms:W3CDTF">2023-12-05T10:48:00Z</dcterms:created>
  <dcterms:modified xsi:type="dcterms:W3CDTF">2023-12-05T10:50:00Z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0x0101004637247413DD4D468EEC3902D0F684A7</vt:lpwstr>
  </property>
  <property fmtid="{D5CDD505-2E9C-101B-9397-08002B2CF9AE}" pid="3" name="MediaServiceImageTags">
    <vt:lpwstr/>
  </property>
</Properties>
</file>